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lang w:bidi="en-US"/>
        </w:rPr>
        <w:id w:val="-704024307"/>
        <w:docPartObj>
          <w:docPartGallery w:val="Cover Pages"/>
          <w:docPartUnique/>
        </w:docPartObj>
      </w:sdtPr>
      <w:sdtEndPr>
        <w:rPr>
          <w:rFonts w:cstheme="minorHAnsi"/>
          <w:b/>
          <w:bCs/>
        </w:rPr>
      </w:sdtEndPr>
      <w:sdtContent>
        <w:p w14:paraId="23E5EBE5" w14:textId="4FB4ED6B" w:rsidR="008E4D4E" w:rsidRDefault="008E4D4E">
          <w:pPr>
            <w:pStyle w:val="NoSpacing"/>
          </w:pPr>
          <w:r>
            <w:rPr>
              <w:noProof/>
            </w:rPr>
            <mc:AlternateContent>
              <mc:Choice Requires="wpg">
                <w:drawing>
                  <wp:anchor distT="0" distB="0" distL="114300" distR="114300" simplePos="0" relativeHeight="251659264" behindDoc="1" locked="0" layoutInCell="1" allowOverlap="1" wp14:anchorId="46976C0F" wp14:editId="678508B4">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5E6F5" w14:textId="3F161BE0" w:rsidR="008E4D4E" w:rsidRDefault="00FF684B" w:rsidP="008E4D4E">
                                  <w:pPr>
                                    <w:pStyle w:val="NoSpacing"/>
                                    <w:rPr>
                                      <w:color w:val="FFFFFF" w:themeColor="background1"/>
                                      <w:sz w:val="28"/>
                                      <w:szCs w:val="28"/>
                                    </w:rPr>
                                  </w:pPr>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04-11-03T00:00:00Z">
                                        <w:dateFormat w:val="M/d/yyyy"/>
                                        <w:lid w:val="en-US"/>
                                        <w:storeMappedDataAs w:val="dateTime"/>
                                        <w:calendar w:val="gregorian"/>
                                      </w:date>
                                    </w:sdtPr>
                                    <w:sdtEndPr/>
                                    <w:sdtContent>
                                      <w:r w:rsidR="008E4D4E">
                                        <w:rPr>
                                          <w:color w:val="FFFFFF" w:themeColor="background1"/>
                                          <w:sz w:val="28"/>
                                          <w:szCs w:val="28"/>
                                        </w:rPr>
                                        <w:t xml:space="preserve">     </w:t>
                                      </w:r>
                                    </w:sdtContent>
                                  </w:sdt>
                                  <w:r w:rsidR="00982BD0">
                                    <w:rPr>
                                      <w:color w:val="FFFFFF" w:themeColor="background1"/>
                                      <w:sz w:val="28"/>
                                      <w:szCs w:val="28"/>
                                    </w:rPr>
                                    <w:t>May 4-5</w:t>
                                  </w:r>
                                  <w:r w:rsidR="008E4D4E">
                                    <w:rPr>
                                      <w:color w:val="FFFFFF" w:themeColor="background1"/>
                                      <w:sz w:val="28"/>
                                      <w:szCs w:val="28"/>
                                    </w:rPr>
                                    <w:t>, 202</w:t>
                                  </w:r>
                                  <w:r w:rsidR="00120236">
                                    <w:rPr>
                                      <w:color w:val="FFFFFF" w:themeColor="background1"/>
                                      <w:sz w:val="28"/>
                                      <w:szCs w:val="28"/>
                                    </w:rPr>
                                    <w:t>2</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6976C0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56D5E6F5" w14:textId="3F161BE0" w:rsidR="008E4D4E" w:rsidRDefault="00FF684B" w:rsidP="008E4D4E">
                            <w:pPr>
                              <w:pStyle w:val="NoSpacing"/>
                              <w:rPr>
                                <w:color w:val="FFFFFF" w:themeColor="background1"/>
                                <w:sz w:val="28"/>
                                <w:szCs w:val="28"/>
                              </w:rPr>
                            </w:pPr>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04-11-03T00:00:00Z">
                                  <w:dateFormat w:val="M/d/yyyy"/>
                                  <w:lid w:val="en-US"/>
                                  <w:storeMappedDataAs w:val="dateTime"/>
                                  <w:calendar w:val="gregorian"/>
                                </w:date>
                              </w:sdtPr>
                              <w:sdtEndPr/>
                              <w:sdtContent>
                                <w:r w:rsidR="008E4D4E">
                                  <w:rPr>
                                    <w:color w:val="FFFFFF" w:themeColor="background1"/>
                                    <w:sz w:val="28"/>
                                    <w:szCs w:val="28"/>
                                  </w:rPr>
                                  <w:t xml:space="preserve">     </w:t>
                                </w:r>
                              </w:sdtContent>
                            </w:sdt>
                            <w:r w:rsidR="00982BD0">
                              <w:rPr>
                                <w:color w:val="FFFFFF" w:themeColor="background1"/>
                                <w:sz w:val="28"/>
                                <w:szCs w:val="28"/>
                              </w:rPr>
                              <w:t>May 4-5</w:t>
                            </w:r>
                            <w:r w:rsidR="008E4D4E">
                              <w:rPr>
                                <w:color w:val="FFFFFF" w:themeColor="background1"/>
                                <w:sz w:val="28"/>
                                <w:szCs w:val="28"/>
                              </w:rPr>
                              <w:t>, 202</w:t>
                            </w:r>
                            <w:r w:rsidR="00120236">
                              <w:rPr>
                                <w:color w:val="FFFFFF" w:themeColor="background1"/>
                                <w:sz w:val="28"/>
                                <w:szCs w:val="28"/>
                              </w:rPr>
                              <w:t>2</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9AA60E3" wp14:editId="1853DCA7">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FD618" w14:textId="78DA0670" w:rsidR="008E4D4E" w:rsidRDefault="00FF684B">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E4D4E">
                                      <w:rPr>
                                        <w:color w:val="4F81BD" w:themeColor="accent1"/>
                                        <w:sz w:val="26"/>
                                        <w:szCs w:val="26"/>
                                      </w:rPr>
                                      <w:t xml:space="preserve">Brad A. Beaver, </w:t>
                                    </w:r>
                                    <w:r w:rsidR="00982BD0">
                                      <w:rPr>
                                        <w:color w:val="4F81BD" w:themeColor="accent1"/>
                                        <w:sz w:val="26"/>
                                        <w:szCs w:val="26"/>
                                      </w:rPr>
                                      <w:t>Region 5 Pre-SFIREG Chair</w:t>
                                    </w:r>
                                  </w:sdtContent>
                                </w:sdt>
                              </w:p>
                              <w:p w14:paraId="67E47A39" w14:textId="72E17A54" w:rsidR="008E4D4E" w:rsidRPr="008E4D4E" w:rsidRDefault="008E4D4E">
                                <w:pPr>
                                  <w:pStyle w:val="NoSpacing"/>
                                  <w:rPr>
                                    <w:color w:val="4F81BD" w:themeColor="accent1"/>
                                    <w:sz w:val="26"/>
                                    <w:szCs w:val="26"/>
                                  </w:rPr>
                                </w:pPr>
                                <w:r>
                                  <w:rPr>
                                    <w:color w:val="4F81BD" w:themeColor="accent1"/>
                                    <w:sz w:val="26"/>
                                    <w:szCs w:val="26"/>
                                  </w:rPr>
                                  <w:t>Illinois Department of Agriculture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AA60E3"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087FD618" w14:textId="78DA0670" w:rsidR="008E4D4E" w:rsidRDefault="00FF684B">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E4D4E">
                                <w:rPr>
                                  <w:color w:val="4F81BD" w:themeColor="accent1"/>
                                  <w:sz w:val="26"/>
                                  <w:szCs w:val="26"/>
                                </w:rPr>
                                <w:t xml:space="preserve">Brad A. Beaver, </w:t>
                              </w:r>
                              <w:r w:rsidR="00982BD0">
                                <w:rPr>
                                  <w:color w:val="4F81BD" w:themeColor="accent1"/>
                                  <w:sz w:val="26"/>
                                  <w:szCs w:val="26"/>
                                </w:rPr>
                                <w:t>Region 5 Pre-SFIREG Chair</w:t>
                              </w:r>
                            </w:sdtContent>
                          </w:sdt>
                        </w:p>
                        <w:p w14:paraId="67E47A39" w14:textId="72E17A54" w:rsidR="008E4D4E" w:rsidRPr="008E4D4E" w:rsidRDefault="008E4D4E">
                          <w:pPr>
                            <w:pStyle w:val="NoSpacing"/>
                            <w:rPr>
                              <w:color w:val="4F81BD" w:themeColor="accent1"/>
                              <w:sz w:val="26"/>
                              <w:szCs w:val="26"/>
                            </w:rPr>
                          </w:pPr>
                          <w:r>
                            <w:rPr>
                              <w:color w:val="4F81BD" w:themeColor="accent1"/>
                              <w:sz w:val="26"/>
                              <w:szCs w:val="26"/>
                            </w:rPr>
                            <w:t>Illinois Department of Agriculture</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444B3A1" wp14:editId="3AAC13D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65C93" w14:textId="176C4C4C" w:rsidR="008E4D4E" w:rsidRDefault="00FF684B" w:rsidP="008E4D4E">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E4D4E">
                                      <w:rPr>
                                        <w:rFonts w:asciiTheme="majorHAnsi" w:eastAsiaTheme="majorEastAsia" w:hAnsiTheme="majorHAnsi" w:cstheme="majorBidi"/>
                                        <w:color w:val="262626" w:themeColor="text1" w:themeTint="D9"/>
                                        <w:sz w:val="72"/>
                                        <w:szCs w:val="72"/>
                                      </w:rPr>
                                      <w:t xml:space="preserve">Region 5 </w:t>
                                    </w:r>
                                    <w:r w:rsidR="00CB79CF">
                                      <w:rPr>
                                        <w:rFonts w:asciiTheme="majorHAnsi" w:eastAsiaTheme="majorEastAsia" w:hAnsiTheme="majorHAnsi" w:cstheme="majorBidi"/>
                                        <w:color w:val="262626" w:themeColor="text1" w:themeTint="D9"/>
                                        <w:sz w:val="72"/>
                                        <w:szCs w:val="72"/>
                                      </w:rPr>
                                      <w:t xml:space="preserve">         </w:t>
                                    </w:r>
                                    <w:r w:rsidR="008E4D4E">
                                      <w:rPr>
                                        <w:rFonts w:asciiTheme="majorHAnsi" w:eastAsiaTheme="majorEastAsia" w:hAnsiTheme="majorHAnsi" w:cstheme="majorBidi"/>
                                        <w:color w:val="262626" w:themeColor="text1" w:themeTint="D9"/>
                                        <w:sz w:val="72"/>
                                        <w:szCs w:val="72"/>
                                      </w:rPr>
                                      <w:t xml:space="preserve">Pre-SFIREG </w:t>
                                    </w:r>
                                    <w:r w:rsidR="00982BD0">
                                      <w:rPr>
                                        <w:rFonts w:asciiTheme="majorHAnsi" w:eastAsiaTheme="majorEastAsia" w:hAnsiTheme="majorHAnsi" w:cstheme="majorBidi"/>
                                        <w:color w:val="262626" w:themeColor="text1" w:themeTint="D9"/>
                                        <w:sz w:val="72"/>
                                        <w:szCs w:val="72"/>
                                      </w:rPr>
                                      <w:t>Spring</w:t>
                                    </w:r>
                                    <w:r w:rsidR="008E4D4E">
                                      <w:rPr>
                                        <w:rFonts w:asciiTheme="majorHAnsi" w:eastAsiaTheme="majorEastAsia" w:hAnsiTheme="majorHAnsi" w:cstheme="majorBidi"/>
                                        <w:color w:val="262626" w:themeColor="text1" w:themeTint="D9"/>
                                        <w:sz w:val="72"/>
                                        <w:szCs w:val="72"/>
                                      </w:rPr>
                                      <w:t xml:space="preserve"> Meeting Report</w:t>
                                    </w:r>
                                  </w:sdtContent>
                                </w:sdt>
                              </w:p>
                              <w:p w14:paraId="1C0A2336" w14:textId="6FBFA5A2" w:rsidR="008E4D4E" w:rsidRDefault="00FF684B">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E4D4E">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444B3A1"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11B65C93" w14:textId="176C4C4C" w:rsidR="008E4D4E" w:rsidRDefault="00FF684B" w:rsidP="008E4D4E">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E4D4E">
                                <w:rPr>
                                  <w:rFonts w:asciiTheme="majorHAnsi" w:eastAsiaTheme="majorEastAsia" w:hAnsiTheme="majorHAnsi" w:cstheme="majorBidi"/>
                                  <w:color w:val="262626" w:themeColor="text1" w:themeTint="D9"/>
                                  <w:sz w:val="72"/>
                                  <w:szCs w:val="72"/>
                                </w:rPr>
                                <w:t xml:space="preserve">Region 5 </w:t>
                              </w:r>
                              <w:r w:rsidR="00CB79CF">
                                <w:rPr>
                                  <w:rFonts w:asciiTheme="majorHAnsi" w:eastAsiaTheme="majorEastAsia" w:hAnsiTheme="majorHAnsi" w:cstheme="majorBidi"/>
                                  <w:color w:val="262626" w:themeColor="text1" w:themeTint="D9"/>
                                  <w:sz w:val="72"/>
                                  <w:szCs w:val="72"/>
                                </w:rPr>
                                <w:t xml:space="preserve">         </w:t>
                              </w:r>
                              <w:r w:rsidR="008E4D4E">
                                <w:rPr>
                                  <w:rFonts w:asciiTheme="majorHAnsi" w:eastAsiaTheme="majorEastAsia" w:hAnsiTheme="majorHAnsi" w:cstheme="majorBidi"/>
                                  <w:color w:val="262626" w:themeColor="text1" w:themeTint="D9"/>
                                  <w:sz w:val="72"/>
                                  <w:szCs w:val="72"/>
                                </w:rPr>
                                <w:t xml:space="preserve">Pre-SFIREG </w:t>
                              </w:r>
                              <w:r w:rsidR="00982BD0">
                                <w:rPr>
                                  <w:rFonts w:asciiTheme="majorHAnsi" w:eastAsiaTheme="majorEastAsia" w:hAnsiTheme="majorHAnsi" w:cstheme="majorBidi"/>
                                  <w:color w:val="262626" w:themeColor="text1" w:themeTint="D9"/>
                                  <w:sz w:val="72"/>
                                  <w:szCs w:val="72"/>
                                </w:rPr>
                                <w:t>Spring</w:t>
                              </w:r>
                              <w:r w:rsidR="008E4D4E">
                                <w:rPr>
                                  <w:rFonts w:asciiTheme="majorHAnsi" w:eastAsiaTheme="majorEastAsia" w:hAnsiTheme="majorHAnsi" w:cstheme="majorBidi"/>
                                  <w:color w:val="262626" w:themeColor="text1" w:themeTint="D9"/>
                                  <w:sz w:val="72"/>
                                  <w:szCs w:val="72"/>
                                </w:rPr>
                                <w:t xml:space="preserve"> Meeting Report</w:t>
                              </w:r>
                            </w:sdtContent>
                          </w:sdt>
                        </w:p>
                        <w:p w14:paraId="1C0A2336" w14:textId="6FBFA5A2" w:rsidR="008E4D4E" w:rsidRDefault="00FF684B">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E4D4E">
                                <w:rPr>
                                  <w:color w:val="404040" w:themeColor="text1" w:themeTint="BF"/>
                                  <w:sz w:val="36"/>
                                  <w:szCs w:val="36"/>
                                </w:rPr>
                                <w:t xml:space="preserve">     </w:t>
                              </w:r>
                            </w:sdtContent>
                          </w:sdt>
                        </w:p>
                      </w:txbxContent>
                    </v:textbox>
                    <w10:wrap anchorx="page" anchory="page"/>
                  </v:shape>
                </w:pict>
              </mc:Fallback>
            </mc:AlternateContent>
          </w:r>
        </w:p>
        <w:p w14:paraId="6A41B495" w14:textId="77777777" w:rsidR="00137A6A" w:rsidRDefault="008E4D4E">
          <w:pPr>
            <w:rPr>
              <w:rFonts w:asciiTheme="minorHAnsi" w:hAnsiTheme="minorHAnsi" w:cstheme="minorHAnsi"/>
              <w:b/>
              <w:bCs/>
            </w:rPr>
            <w:sectPr w:rsidR="00137A6A" w:rsidSect="00137A6A">
              <w:footerReference w:type="default" r:id="rId8"/>
              <w:pgSz w:w="12240" w:h="15840"/>
              <w:pgMar w:top="1400" w:right="1340" w:bottom="280" w:left="1320" w:header="720" w:footer="453" w:gutter="0"/>
              <w:pgNumType w:start="0"/>
              <w:cols w:space="720"/>
              <w:titlePg/>
              <w:docGrid w:linePitch="299"/>
            </w:sectPr>
          </w:pPr>
          <w:r>
            <w:rPr>
              <w:rFonts w:asciiTheme="minorHAnsi" w:hAnsiTheme="minorHAnsi" w:cstheme="minorHAnsi"/>
              <w:b/>
              <w:bCs/>
            </w:rPr>
            <w:br w:type="page"/>
          </w:r>
        </w:p>
        <w:p w14:paraId="69D7955A" w14:textId="6AF23E02" w:rsidR="00C76DD5" w:rsidRDefault="00C76DD5">
          <w:pPr>
            <w:rPr>
              <w:rFonts w:asciiTheme="minorHAnsi" w:hAnsiTheme="minorHAnsi" w:cstheme="minorHAnsi"/>
              <w:b/>
              <w:bCs/>
            </w:rPr>
          </w:pPr>
          <w:r>
            <w:rPr>
              <w:rFonts w:asciiTheme="minorHAnsi" w:hAnsiTheme="minorHAnsi" w:cstheme="minorHAnsi"/>
              <w:b/>
              <w:bCs/>
            </w:rPr>
            <w:lastRenderedPageBreak/>
            <w:br w:type="page"/>
          </w:r>
        </w:p>
        <w:p w14:paraId="13DEF5DF" w14:textId="0F69D330" w:rsidR="008E4D4E" w:rsidRDefault="00FF684B">
          <w:pPr>
            <w:rPr>
              <w:rFonts w:asciiTheme="minorHAnsi" w:hAnsiTheme="minorHAnsi" w:cstheme="minorHAnsi"/>
            </w:rPr>
          </w:pPr>
        </w:p>
      </w:sdtContent>
    </w:sdt>
    <w:p w14:paraId="76BD0D2A" w14:textId="636E79FA" w:rsidR="00151B8A" w:rsidRPr="0062545C" w:rsidRDefault="00FB65DD">
      <w:pPr>
        <w:pStyle w:val="Heading1"/>
        <w:spacing w:before="39"/>
        <w:ind w:left="2925"/>
        <w:rPr>
          <w:rFonts w:asciiTheme="minorHAnsi" w:hAnsiTheme="minorHAnsi" w:cstheme="minorHAnsi"/>
        </w:rPr>
      </w:pPr>
      <w:r w:rsidRPr="0062545C">
        <w:rPr>
          <w:rFonts w:asciiTheme="minorHAnsi" w:hAnsiTheme="minorHAnsi" w:cstheme="minorHAnsi"/>
          <w:u w:val="single"/>
        </w:rPr>
        <w:t xml:space="preserve">EPA Region 5 Pre-SFIREG </w:t>
      </w:r>
      <w:r w:rsidR="00660F02">
        <w:rPr>
          <w:rFonts w:asciiTheme="minorHAnsi" w:hAnsiTheme="minorHAnsi" w:cstheme="minorHAnsi"/>
          <w:u w:val="single"/>
        </w:rPr>
        <w:t xml:space="preserve">Spring 2022 </w:t>
      </w:r>
      <w:r w:rsidRPr="0062545C">
        <w:rPr>
          <w:rFonts w:asciiTheme="minorHAnsi" w:hAnsiTheme="minorHAnsi" w:cstheme="minorHAnsi"/>
          <w:u w:val="single"/>
        </w:rPr>
        <w:t>Meeting Report</w:t>
      </w:r>
    </w:p>
    <w:p w14:paraId="4DAF00A3" w14:textId="77777777" w:rsidR="00151B8A" w:rsidRPr="0062545C" w:rsidRDefault="00151B8A">
      <w:pPr>
        <w:pStyle w:val="BodyText"/>
        <w:spacing w:before="12"/>
        <w:rPr>
          <w:rFonts w:asciiTheme="minorHAnsi" w:hAnsiTheme="minorHAnsi" w:cstheme="minorHAnsi"/>
          <w:b/>
        </w:rPr>
      </w:pPr>
    </w:p>
    <w:p w14:paraId="4DB85B22" w14:textId="727A2608" w:rsidR="00151B8A" w:rsidRPr="0062545C" w:rsidRDefault="00FB65DD">
      <w:pPr>
        <w:spacing w:before="74"/>
        <w:ind w:left="120"/>
        <w:rPr>
          <w:rFonts w:asciiTheme="minorHAnsi" w:hAnsiTheme="minorHAnsi" w:cstheme="minorHAnsi"/>
        </w:rPr>
      </w:pPr>
      <w:r w:rsidRPr="0062545C">
        <w:rPr>
          <w:rFonts w:asciiTheme="minorHAnsi" w:hAnsiTheme="minorHAnsi" w:cstheme="minorHAnsi"/>
          <w:b/>
        </w:rPr>
        <w:t xml:space="preserve">Meeting Dates: </w:t>
      </w:r>
      <w:r w:rsidR="00660F02">
        <w:rPr>
          <w:rFonts w:asciiTheme="minorHAnsi" w:hAnsiTheme="minorHAnsi" w:cstheme="minorHAnsi"/>
        </w:rPr>
        <w:t>May</w:t>
      </w:r>
      <w:r w:rsidR="00E70ED7">
        <w:rPr>
          <w:rFonts w:asciiTheme="minorHAnsi" w:hAnsiTheme="minorHAnsi" w:cstheme="minorHAnsi"/>
        </w:rPr>
        <w:t xml:space="preserve"> </w:t>
      </w:r>
      <w:r w:rsidR="00660F02">
        <w:rPr>
          <w:rFonts w:asciiTheme="minorHAnsi" w:hAnsiTheme="minorHAnsi" w:cstheme="minorHAnsi"/>
        </w:rPr>
        <w:t>4</w:t>
      </w:r>
      <w:r w:rsidR="00660F02" w:rsidRPr="00660F02">
        <w:rPr>
          <w:rFonts w:asciiTheme="minorHAnsi" w:hAnsiTheme="minorHAnsi" w:cstheme="minorHAnsi"/>
          <w:vertAlign w:val="superscript"/>
        </w:rPr>
        <w:t>th</w:t>
      </w:r>
      <w:r w:rsidR="00660F02">
        <w:rPr>
          <w:rFonts w:asciiTheme="minorHAnsi" w:hAnsiTheme="minorHAnsi" w:cstheme="minorHAnsi"/>
        </w:rPr>
        <w:t xml:space="preserve"> </w:t>
      </w:r>
      <w:r w:rsidRPr="0062545C">
        <w:rPr>
          <w:rFonts w:asciiTheme="minorHAnsi" w:hAnsiTheme="minorHAnsi" w:cstheme="minorHAnsi"/>
        </w:rPr>
        <w:t xml:space="preserve">and </w:t>
      </w:r>
      <w:r w:rsidR="00660F02">
        <w:rPr>
          <w:rFonts w:asciiTheme="minorHAnsi" w:hAnsiTheme="minorHAnsi" w:cstheme="minorHAnsi"/>
        </w:rPr>
        <w:t>5</w:t>
      </w:r>
      <w:r w:rsidR="00C17021" w:rsidRPr="00C17021">
        <w:rPr>
          <w:rFonts w:asciiTheme="minorHAnsi" w:hAnsiTheme="minorHAnsi" w:cstheme="minorHAnsi"/>
          <w:vertAlign w:val="superscript"/>
        </w:rPr>
        <w:t>th</w:t>
      </w:r>
      <w:r w:rsidRPr="0062545C">
        <w:rPr>
          <w:rFonts w:asciiTheme="minorHAnsi" w:hAnsiTheme="minorHAnsi" w:cstheme="minorHAnsi"/>
        </w:rPr>
        <w:t>, 20</w:t>
      </w:r>
      <w:r w:rsidR="00E70ED7">
        <w:rPr>
          <w:rFonts w:asciiTheme="minorHAnsi" w:hAnsiTheme="minorHAnsi" w:cstheme="minorHAnsi"/>
        </w:rPr>
        <w:t>2</w:t>
      </w:r>
      <w:r w:rsidR="00660F02">
        <w:rPr>
          <w:rFonts w:asciiTheme="minorHAnsi" w:hAnsiTheme="minorHAnsi" w:cstheme="minorHAnsi"/>
        </w:rPr>
        <w:t>2</w:t>
      </w:r>
    </w:p>
    <w:p w14:paraId="348D1319" w14:textId="044C9092" w:rsidR="00151B8A" w:rsidRPr="0062545C" w:rsidRDefault="00FB65DD">
      <w:pPr>
        <w:spacing w:line="268" w:lineRule="exact"/>
        <w:ind w:left="119"/>
        <w:rPr>
          <w:rFonts w:asciiTheme="minorHAnsi" w:hAnsiTheme="minorHAnsi" w:cstheme="minorHAnsi"/>
        </w:rPr>
      </w:pPr>
      <w:r w:rsidRPr="0062545C">
        <w:rPr>
          <w:rFonts w:asciiTheme="minorHAnsi" w:hAnsiTheme="minorHAnsi" w:cstheme="minorHAnsi"/>
          <w:b/>
        </w:rPr>
        <w:t xml:space="preserve">Meeting Location: </w:t>
      </w:r>
      <w:r w:rsidR="00E70ED7">
        <w:rPr>
          <w:rFonts w:asciiTheme="minorHAnsi" w:hAnsiTheme="minorHAnsi" w:cstheme="minorHAnsi"/>
          <w:b/>
        </w:rPr>
        <w:t xml:space="preserve"> </w:t>
      </w:r>
      <w:r w:rsidR="003E2128">
        <w:rPr>
          <w:rFonts w:asciiTheme="minorHAnsi" w:hAnsiTheme="minorHAnsi" w:cstheme="minorHAnsi"/>
        </w:rPr>
        <w:t>Microsoft Teams</w:t>
      </w:r>
      <w:r w:rsidR="00E70ED7">
        <w:rPr>
          <w:rFonts w:asciiTheme="minorHAnsi" w:hAnsiTheme="minorHAnsi" w:cstheme="minorHAnsi"/>
        </w:rPr>
        <w:t xml:space="preserve"> Meeting </w:t>
      </w:r>
      <w:r w:rsidR="00D97B36">
        <w:rPr>
          <w:rFonts w:asciiTheme="minorHAnsi" w:hAnsiTheme="minorHAnsi" w:cstheme="minorHAnsi"/>
        </w:rPr>
        <w:t>teleconference</w:t>
      </w:r>
    </w:p>
    <w:p w14:paraId="23228791" w14:textId="636B6230" w:rsidR="00151B8A" w:rsidRPr="0062545C" w:rsidRDefault="00FB65DD">
      <w:pPr>
        <w:spacing w:line="268" w:lineRule="exact"/>
        <w:ind w:left="119"/>
        <w:rPr>
          <w:rFonts w:asciiTheme="minorHAnsi" w:hAnsiTheme="minorHAnsi" w:cstheme="minorHAnsi"/>
        </w:rPr>
      </w:pPr>
      <w:r w:rsidRPr="0062545C">
        <w:rPr>
          <w:rFonts w:asciiTheme="minorHAnsi" w:hAnsiTheme="minorHAnsi" w:cstheme="minorHAnsi"/>
          <w:b/>
        </w:rPr>
        <w:t xml:space="preserve">Report Prepared By: </w:t>
      </w:r>
      <w:r w:rsidR="003E2128">
        <w:rPr>
          <w:rFonts w:asciiTheme="minorHAnsi" w:hAnsiTheme="minorHAnsi" w:cstheme="minorHAnsi"/>
        </w:rPr>
        <w:t>Brad Beaver</w:t>
      </w:r>
      <w:r w:rsidRPr="0062545C">
        <w:rPr>
          <w:rFonts w:asciiTheme="minorHAnsi" w:hAnsiTheme="minorHAnsi" w:cstheme="minorHAnsi"/>
        </w:rPr>
        <w:t xml:space="preserve"> (</w:t>
      </w:r>
      <w:r w:rsidR="00E70ED7">
        <w:rPr>
          <w:rFonts w:asciiTheme="minorHAnsi" w:hAnsiTheme="minorHAnsi" w:cstheme="minorHAnsi"/>
        </w:rPr>
        <w:t>IL</w:t>
      </w:r>
      <w:r w:rsidRPr="0062545C">
        <w:rPr>
          <w:rFonts w:asciiTheme="minorHAnsi" w:hAnsiTheme="minorHAnsi" w:cstheme="minorHAnsi"/>
        </w:rPr>
        <w:t>) – Region 5 SFIREG Representative</w:t>
      </w:r>
    </w:p>
    <w:p w14:paraId="7EB78536" w14:textId="3C4402A1" w:rsidR="00151B8A" w:rsidRPr="0062545C" w:rsidRDefault="00FB65DD">
      <w:pPr>
        <w:pStyle w:val="BodyText"/>
        <w:ind w:left="119"/>
        <w:rPr>
          <w:rFonts w:asciiTheme="minorHAnsi" w:hAnsiTheme="minorHAnsi" w:cstheme="minorHAnsi"/>
        </w:rPr>
      </w:pPr>
      <w:r w:rsidRPr="0062545C">
        <w:rPr>
          <w:rFonts w:asciiTheme="minorHAnsi" w:hAnsiTheme="minorHAnsi" w:cstheme="minorHAnsi"/>
          <w:b/>
        </w:rPr>
        <w:t xml:space="preserve">In Attendance: </w:t>
      </w:r>
      <w:r w:rsidRPr="0062545C">
        <w:rPr>
          <w:rFonts w:asciiTheme="minorHAnsi" w:hAnsiTheme="minorHAnsi" w:cstheme="minorHAnsi"/>
        </w:rPr>
        <w:t xml:space="preserve">Illinois, Indiana, Michigan, Minnesota, Ohio, </w:t>
      </w:r>
      <w:r w:rsidR="00660F02">
        <w:rPr>
          <w:rFonts w:asciiTheme="minorHAnsi" w:hAnsiTheme="minorHAnsi" w:cstheme="minorHAnsi"/>
        </w:rPr>
        <w:t xml:space="preserve">White Earth, </w:t>
      </w:r>
      <w:r w:rsidR="007F4B1F" w:rsidRPr="0062545C">
        <w:rPr>
          <w:rFonts w:asciiTheme="minorHAnsi" w:hAnsiTheme="minorHAnsi" w:cstheme="minorHAnsi"/>
        </w:rPr>
        <w:t>Wisconsin,</w:t>
      </w:r>
      <w:r w:rsidRPr="0062545C">
        <w:rPr>
          <w:rFonts w:asciiTheme="minorHAnsi" w:hAnsiTheme="minorHAnsi" w:cstheme="minorHAnsi"/>
        </w:rPr>
        <w:t xml:space="preserve"> and EPA Region 5</w:t>
      </w:r>
    </w:p>
    <w:p w14:paraId="617E6A04" w14:textId="77777777" w:rsidR="00151B8A" w:rsidRPr="0062545C" w:rsidRDefault="00151B8A">
      <w:pPr>
        <w:pStyle w:val="BodyText"/>
        <w:rPr>
          <w:rFonts w:asciiTheme="minorHAnsi" w:hAnsiTheme="minorHAnsi" w:cstheme="minorHAnsi"/>
        </w:rPr>
      </w:pPr>
    </w:p>
    <w:p w14:paraId="49B60FF7" w14:textId="77777777" w:rsidR="00151B8A" w:rsidRPr="0062545C" w:rsidRDefault="00FB65DD">
      <w:pPr>
        <w:pStyle w:val="Heading1"/>
        <w:rPr>
          <w:rFonts w:asciiTheme="minorHAnsi" w:hAnsiTheme="minorHAnsi" w:cstheme="minorHAnsi"/>
        </w:rPr>
      </w:pPr>
      <w:r w:rsidRPr="0062545C">
        <w:rPr>
          <w:rFonts w:asciiTheme="minorHAnsi" w:hAnsiTheme="minorHAnsi" w:cstheme="minorHAnsi"/>
        </w:rPr>
        <w:t>Full SFIREG Topics</w:t>
      </w:r>
    </w:p>
    <w:p w14:paraId="688F61E0" w14:textId="77777777" w:rsidR="00151B8A" w:rsidRPr="0062545C" w:rsidRDefault="00151B8A">
      <w:pPr>
        <w:pStyle w:val="BodyText"/>
        <w:rPr>
          <w:rFonts w:asciiTheme="minorHAnsi" w:hAnsiTheme="minorHAnsi" w:cstheme="minorHAnsi"/>
          <w:b/>
        </w:rPr>
      </w:pPr>
    </w:p>
    <w:p w14:paraId="5FAAC4D6" w14:textId="28ED540B" w:rsidR="00151B8A" w:rsidRPr="000E1C37" w:rsidRDefault="00FB65DD">
      <w:pPr>
        <w:pStyle w:val="ListParagraph"/>
        <w:numPr>
          <w:ilvl w:val="0"/>
          <w:numId w:val="1"/>
        </w:numPr>
        <w:tabs>
          <w:tab w:val="left" w:pos="481"/>
        </w:tabs>
        <w:ind w:hanging="360"/>
        <w:rPr>
          <w:rFonts w:asciiTheme="minorHAnsi" w:hAnsiTheme="minorHAnsi" w:cstheme="minorHAnsi"/>
        </w:rPr>
      </w:pPr>
      <w:r w:rsidRPr="0062545C">
        <w:rPr>
          <w:rFonts w:asciiTheme="minorHAnsi" w:hAnsiTheme="minorHAnsi" w:cstheme="minorHAnsi"/>
          <w:u w:val="single"/>
        </w:rPr>
        <w:t>State Updates:</w:t>
      </w:r>
      <w:r w:rsidR="000E1C37">
        <w:rPr>
          <w:rFonts w:asciiTheme="minorHAnsi" w:hAnsiTheme="minorHAnsi" w:cstheme="minorHAnsi"/>
          <w:u w:val="single"/>
        </w:rPr>
        <w:br/>
      </w:r>
    </w:p>
    <w:p w14:paraId="08869A1B" w14:textId="56BD7E50" w:rsidR="00792DE7" w:rsidRDefault="00792DE7" w:rsidP="00070AAB">
      <w:pPr>
        <w:pStyle w:val="ListParagraph"/>
        <w:numPr>
          <w:ilvl w:val="0"/>
          <w:numId w:val="8"/>
        </w:numPr>
        <w:tabs>
          <w:tab w:val="left" w:pos="481"/>
        </w:tabs>
        <w:rPr>
          <w:rFonts w:asciiTheme="minorHAnsi" w:hAnsiTheme="minorHAnsi" w:cstheme="minorHAnsi"/>
        </w:rPr>
      </w:pPr>
      <w:r>
        <w:rPr>
          <w:rFonts w:asciiTheme="minorHAnsi" w:hAnsiTheme="minorHAnsi" w:cstheme="minorHAnsi"/>
        </w:rPr>
        <w:t>Common theme among states</w:t>
      </w:r>
      <w:r w:rsidR="00AF7CA7">
        <w:rPr>
          <w:rFonts w:asciiTheme="minorHAnsi" w:hAnsiTheme="minorHAnsi" w:cstheme="minorHAnsi"/>
        </w:rPr>
        <w:t xml:space="preserve"> </w:t>
      </w:r>
      <w:r w:rsidR="00785ABA">
        <w:rPr>
          <w:rFonts w:asciiTheme="minorHAnsi" w:hAnsiTheme="minorHAnsi" w:cstheme="minorHAnsi"/>
        </w:rPr>
        <w:t xml:space="preserve">- programs returning to a more </w:t>
      </w:r>
      <w:r w:rsidR="00AF7CA7">
        <w:rPr>
          <w:rFonts w:asciiTheme="minorHAnsi" w:hAnsiTheme="minorHAnsi" w:cstheme="minorHAnsi"/>
        </w:rPr>
        <w:t xml:space="preserve">“normal” regulatory process.  </w:t>
      </w:r>
    </w:p>
    <w:p w14:paraId="72FD830E" w14:textId="7A935FF1" w:rsidR="00CB1BDE" w:rsidRDefault="00CB1BDE" w:rsidP="00070AAB">
      <w:pPr>
        <w:pStyle w:val="ListParagraph"/>
        <w:numPr>
          <w:ilvl w:val="0"/>
          <w:numId w:val="8"/>
        </w:numPr>
        <w:tabs>
          <w:tab w:val="left" w:pos="481"/>
        </w:tabs>
        <w:rPr>
          <w:rFonts w:asciiTheme="minorHAnsi" w:hAnsiTheme="minorHAnsi" w:cstheme="minorHAnsi"/>
        </w:rPr>
      </w:pPr>
      <w:r>
        <w:rPr>
          <w:rFonts w:asciiTheme="minorHAnsi" w:hAnsiTheme="minorHAnsi" w:cstheme="minorHAnsi"/>
        </w:rPr>
        <w:t xml:space="preserve">Common theme among states – </w:t>
      </w:r>
      <w:r w:rsidR="00785ABA">
        <w:rPr>
          <w:rFonts w:asciiTheme="minorHAnsi" w:hAnsiTheme="minorHAnsi" w:cstheme="minorHAnsi"/>
        </w:rPr>
        <w:t>o</w:t>
      </w:r>
      <w:r w:rsidR="00AA60B6">
        <w:rPr>
          <w:rFonts w:asciiTheme="minorHAnsi" w:hAnsiTheme="minorHAnsi" w:cstheme="minorHAnsi"/>
        </w:rPr>
        <w:t xml:space="preserve">ffices working </w:t>
      </w:r>
      <w:r w:rsidR="00785ABA">
        <w:rPr>
          <w:rFonts w:asciiTheme="minorHAnsi" w:hAnsiTheme="minorHAnsi" w:cstheme="minorHAnsi"/>
        </w:rPr>
        <w:t>under</w:t>
      </w:r>
      <w:r w:rsidR="00AA60B6">
        <w:rPr>
          <w:rFonts w:asciiTheme="minorHAnsi" w:hAnsiTheme="minorHAnsi" w:cstheme="minorHAnsi"/>
        </w:rPr>
        <w:t xml:space="preserve"> a hybrid mod</w:t>
      </w:r>
      <w:r w:rsidR="00A74946">
        <w:rPr>
          <w:rFonts w:asciiTheme="minorHAnsi" w:hAnsiTheme="minorHAnsi" w:cstheme="minorHAnsi"/>
        </w:rPr>
        <w:t>el</w:t>
      </w:r>
      <w:r w:rsidR="00AA60B6">
        <w:rPr>
          <w:rFonts w:asciiTheme="minorHAnsi" w:hAnsiTheme="minorHAnsi" w:cstheme="minorHAnsi"/>
        </w:rPr>
        <w:t xml:space="preserve"> of in-person work and </w:t>
      </w:r>
      <w:r w:rsidR="00A74946">
        <w:rPr>
          <w:rFonts w:asciiTheme="minorHAnsi" w:hAnsiTheme="minorHAnsi" w:cstheme="minorHAnsi"/>
        </w:rPr>
        <w:t>remote</w:t>
      </w:r>
      <w:r w:rsidR="00AA60B6">
        <w:rPr>
          <w:rFonts w:asciiTheme="minorHAnsi" w:hAnsiTheme="minorHAnsi" w:cstheme="minorHAnsi"/>
        </w:rPr>
        <w:t xml:space="preserve">.  </w:t>
      </w:r>
      <w:r w:rsidR="00785ABA">
        <w:rPr>
          <w:rFonts w:asciiTheme="minorHAnsi" w:hAnsiTheme="minorHAnsi" w:cstheme="minorHAnsi"/>
        </w:rPr>
        <w:br/>
      </w:r>
    </w:p>
    <w:p w14:paraId="23A358FD" w14:textId="483D6E07" w:rsidR="0021756C" w:rsidRDefault="00B41549" w:rsidP="00AA60B6">
      <w:pPr>
        <w:pStyle w:val="ListParagraph"/>
        <w:numPr>
          <w:ilvl w:val="0"/>
          <w:numId w:val="8"/>
        </w:numPr>
        <w:tabs>
          <w:tab w:val="left" w:pos="481"/>
        </w:tabs>
        <w:rPr>
          <w:rFonts w:asciiTheme="minorHAnsi" w:hAnsiTheme="minorHAnsi" w:cstheme="minorHAnsi"/>
        </w:rPr>
      </w:pPr>
      <w:r>
        <w:rPr>
          <w:rFonts w:asciiTheme="minorHAnsi" w:hAnsiTheme="minorHAnsi" w:cstheme="minorHAnsi"/>
        </w:rPr>
        <w:t>Wisconsin – Lori Bowman retired as director of the Agriculture Resource Management Division and was replaced by Robby Personette.  Staff currently 40% of time working in the office and rest of time remotely from home.  Increased education</w:t>
      </w:r>
      <w:r w:rsidR="00785ABA">
        <w:rPr>
          <w:rFonts w:asciiTheme="minorHAnsi" w:hAnsiTheme="minorHAnsi" w:cstheme="minorHAnsi"/>
        </w:rPr>
        <w:t>al</w:t>
      </w:r>
      <w:r>
        <w:rPr>
          <w:rFonts w:asciiTheme="minorHAnsi" w:hAnsiTheme="minorHAnsi" w:cstheme="minorHAnsi"/>
        </w:rPr>
        <w:t xml:space="preserve"> efforts with “soft wash” niche market.  Found commercial firms utilizing pool shock products off label to clean asphalt shingles</w:t>
      </w:r>
      <w:r w:rsidR="00785ABA">
        <w:rPr>
          <w:rFonts w:asciiTheme="minorHAnsi" w:hAnsiTheme="minorHAnsi" w:cstheme="minorHAnsi"/>
        </w:rPr>
        <w:t xml:space="preserve"> resulting in l</w:t>
      </w:r>
      <w:r>
        <w:rPr>
          <w:rFonts w:asciiTheme="minorHAnsi" w:hAnsiTheme="minorHAnsi" w:cstheme="minorHAnsi"/>
        </w:rPr>
        <w:t xml:space="preserve">arge amounts of product </w:t>
      </w:r>
      <w:r w:rsidR="00A74946">
        <w:rPr>
          <w:rFonts w:asciiTheme="minorHAnsi" w:hAnsiTheme="minorHAnsi" w:cstheme="minorHAnsi"/>
        </w:rPr>
        <w:t>running</w:t>
      </w:r>
      <w:r>
        <w:rPr>
          <w:rFonts w:asciiTheme="minorHAnsi" w:hAnsiTheme="minorHAnsi" w:cstheme="minorHAnsi"/>
        </w:rPr>
        <w:t xml:space="preserve"> off roofs.  Expressed concerns with chlorpyrifos and </w:t>
      </w:r>
      <w:r w:rsidR="00785ABA">
        <w:rPr>
          <w:rFonts w:asciiTheme="minorHAnsi" w:hAnsiTheme="minorHAnsi" w:cstheme="minorHAnsi"/>
        </w:rPr>
        <w:t xml:space="preserve">potential </w:t>
      </w:r>
      <w:r>
        <w:rPr>
          <w:rFonts w:asciiTheme="minorHAnsi" w:hAnsiTheme="minorHAnsi" w:cstheme="minorHAnsi"/>
        </w:rPr>
        <w:t>fee</w:t>
      </w:r>
      <w:r w:rsidR="00785ABA">
        <w:rPr>
          <w:rFonts w:asciiTheme="minorHAnsi" w:hAnsiTheme="minorHAnsi" w:cstheme="minorHAnsi"/>
        </w:rPr>
        <w:t>s</w:t>
      </w:r>
      <w:r>
        <w:rPr>
          <w:rFonts w:asciiTheme="minorHAnsi" w:hAnsiTheme="minorHAnsi" w:cstheme="minorHAnsi"/>
        </w:rPr>
        <w:t xml:space="preserve"> associated with clean sweep program disposal.</w:t>
      </w:r>
      <w:r w:rsidR="0021756C">
        <w:rPr>
          <w:rFonts w:asciiTheme="minorHAnsi" w:hAnsiTheme="minorHAnsi" w:cstheme="minorHAnsi"/>
        </w:rPr>
        <w:t xml:space="preserve">  Chlorpyrifos sales had been increasing in Wisconsin prior to the revocation of tolerances.  Could see a</w:t>
      </w:r>
      <w:r w:rsidR="00785ABA">
        <w:rPr>
          <w:rFonts w:asciiTheme="minorHAnsi" w:hAnsiTheme="minorHAnsi" w:cstheme="minorHAnsi"/>
        </w:rPr>
        <w:t xml:space="preserve"> potential</w:t>
      </w:r>
      <w:r w:rsidR="0021756C">
        <w:rPr>
          <w:rFonts w:asciiTheme="minorHAnsi" w:hAnsiTheme="minorHAnsi" w:cstheme="minorHAnsi"/>
        </w:rPr>
        <w:t xml:space="preserve"> increase in dicamba usage but seeing a movement to</w:t>
      </w:r>
      <w:r w:rsidR="00785ABA">
        <w:rPr>
          <w:rFonts w:asciiTheme="minorHAnsi" w:hAnsiTheme="minorHAnsi" w:cstheme="minorHAnsi"/>
        </w:rPr>
        <w:t>ward</w:t>
      </w:r>
      <w:r w:rsidR="0021756C">
        <w:rPr>
          <w:rFonts w:asciiTheme="minorHAnsi" w:hAnsiTheme="minorHAnsi" w:cstheme="minorHAnsi"/>
        </w:rPr>
        <w:t xml:space="preserve"> 2,4-d </w:t>
      </w:r>
      <w:r w:rsidR="00785ABA">
        <w:rPr>
          <w:rFonts w:asciiTheme="minorHAnsi" w:hAnsiTheme="minorHAnsi" w:cstheme="minorHAnsi"/>
        </w:rPr>
        <w:t xml:space="preserve">based </w:t>
      </w:r>
      <w:r w:rsidR="0021756C">
        <w:rPr>
          <w:rFonts w:asciiTheme="minorHAnsi" w:hAnsiTheme="minorHAnsi" w:cstheme="minorHAnsi"/>
        </w:rPr>
        <w:t>products.</w:t>
      </w:r>
      <w:r>
        <w:rPr>
          <w:rFonts w:asciiTheme="minorHAnsi" w:hAnsiTheme="minorHAnsi" w:cstheme="minorHAnsi"/>
        </w:rPr>
        <w:t xml:space="preserve"> </w:t>
      </w:r>
      <w:r w:rsidR="003C0524">
        <w:rPr>
          <w:rFonts w:asciiTheme="minorHAnsi" w:hAnsiTheme="minorHAnsi" w:cstheme="minorHAnsi"/>
        </w:rPr>
        <w:br/>
      </w:r>
    </w:p>
    <w:p w14:paraId="52615C8F" w14:textId="75BD5D3B" w:rsidR="002302DA" w:rsidRDefault="002302DA" w:rsidP="00AA60B6">
      <w:pPr>
        <w:pStyle w:val="ListParagraph"/>
        <w:numPr>
          <w:ilvl w:val="0"/>
          <w:numId w:val="8"/>
        </w:numPr>
        <w:tabs>
          <w:tab w:val="left" w:pos="481"/>
        </w:tabs>
        <w:rPr>
          <w:rFonts w:asciiTheme="minorHAnsi" w:hAnsiTheme="minorHAnsi" w:cstheme="minorHAnsi"/>
        </w:rPr>
      </w:pPr>
      <w:r>
        <w:rPr>
          <w:rFonts w:asciiTheme="minorHAnsi" w:hAnsiTheme="minorHAnsi" w:cstheme="minorHAnsi"/>
        </w:rPr>
        <w:t>Ohio</w:t>
      </w:r>
      <w:r w:rsidR="00B41549">
        <w:rPr>
          <w:rFonts w:asciiTheme="minorHAnsi" w:hAnsiTheme="minorHAnsi" w:cstheme="minorHAnsi"/>
        </w:rPr>
        <w:t xml:space="preserve"> </w:t>
      </w:r>
      <w:r w:rsidR="0021756C">
        <w:rPr>
          <w:rFonts w:asciiTheme="minorHAnsi" w:hAnsiTheme="minorHAnsi" w:cstheme="minorHAnsi"/>
        </w:rPr>
        <w:t>–</w:t>
      </w:r>
      <w:r w:rsidR="00B41549">
        <w:rPr>
          <w:rFonts w:asciiTheme="minorHAnsi" w:hAnsiTheme="minorHAnsi" w:cstheme="minorHAnsi"/>
        </w:rPr>
        <w:t xml:space="preserve"> </w:t>
      </w:r>
      <w:r w:rsidR="0021756C">
        <w:rPr>
          <w:rFonts w:asciiTheme="minorHAnsi" w:hAnsiTheme="minorHAnsi" w:cstheme="minorHAnsi"/>
        </w:rPr>
        <w:t xml:space="preserve">Seeing an increase in drone usage and </w:t>
      </w:r>
      <w:r w:rsidR="00BB7BE7">
        <w:rPr>
          <w:rFonts w:asciiTheme="minorHAnsi" w:hAnsiTheme="minorHAnsi" w:cstheme="minorHAnsi"/>
        </w:rPr>
        <w:t xml:space="preserve">drone-based </w:t>
      </w:r>
      <w:r w:rsidR="0021756C">
        <w:rPr>
          <w:rFonts w:asciiTheme="minorHAnsi" w:hAnsiTheme="minorHAnsi" w:cstheme="minorHAnsi"/>
        </w:rPr>
        <w:t>inquiries</w:t>
      </w:r>
      <w:r w:rsidR="00BB7BE7">
        <w:rPr>
          <w:rFonts w:asciiTheme="minorHAnsi" w:hAnsiTheme="minorHAnsi" w:cstheme="minorHAnsi"/>
        </w:rPr>
        <w:t xml:space="preserve"> involving potential pesticide applications</w:t>
      </w:r>
      <w:r w:rsidR="0021756C">
        <w:rPr>
          <w:rFonts w:asciiTheme="minorHAnsi" w:hAnsiTheme="minorHAnsi" w:cstheme="minorHAnsi"/>
        </w:rPr>
        <w:t xml:space="preserve">.  Meeting with FAA regarding drone regulations.  Ohio PSEP </w:t>
      </w:r>
      <w:r w:rsidR="00BB7BE7">
        <w:rPr>
          <w:rFonts w:asciiTheme="minorHAnsi" w:hAnsiTheme="minorHAnsi" w:cstheme="minorHAnsi"/>
        </w:rPr>
        <w:t>utilizing both in-person and online</w:t>
      </w:r>
      <w:r w:rsidR="0021756C">
        <w:rPr>
          <w:rFonts w:asciiTheme="minorHAnsi" w:hAnsiTheme="minorHAnsi" w:cstheme="minorHAnsi"/>
        </w:rPr>
        <w:t xml:space="preserve"> </w:t>
      </w:r>
      <w:r w:rsidR="00BB7BE7">
        <w:rPr>
          <w:rFonts w:asciiTheme="minorHAnsi" w:hAnsiTheme="minorHAnsi" w:cstheme="minorHAnsi"/>
        </w:rPr>
        <w:t xml:space="preserve">applicator </w:t>
      </w:r>
      <w:r w:rsidR="0021756C">
        <w:rPr>
          <w:rFonts w:asciiTheme="minorHAnsi" w:hAnsiTheme="minorHAnsi" w:cstheme="minorHAnsi"/>
        </w:rPr>
        <w:t>training</w:t>
      </w:r>
      <w:r w:rsidR="00BB7BE7">
        <w:rPr>
          <w:rFonts w:asciiTheme="minorHAnsi" w:hAnsiTheme="minorHAnsi" w:cstheme="minorHAnsi"/>
        </w:rPr>
        <w:t>s</w:t>
      </w:r>
      <w:r w:rsidR="0021756C">
        <w:rPr>
          <w:rFonts w:asciiTheme="minorHAnsi" w:hAnsiTheme="minorHAnsi" w:cstheme="minorHAnsi"/>
        </w:rPr>
        <w:t xml:space="preserve">.  </w:t>
      </w:r>
      <w:r w:rsidR="00BB7BE7">
        <w:rPr>
          <w:rFonts w:asciiTheme="minorHAnsi" w:hAnsiTheme="minorHAnsi" w:cstheme="minorHAnsi"/>
        </w:rPr>
        <w:t>Applicator certification exams</w:t>
      </w:r>
      <w:r w:rsidR="0021756C">
        <w:rPr>
          <w:rFonts w:asciiTheme="minorHAnsi" w:hAnsiTheme="minorHAnsi" w:cstheme="minorHAnsi"/>
        </w:rPr>
        <w:t xml:space="preserve"> still in</w:t>
      </w:r>
      <w:r w:rsidR="00BB7BE7">
        <w:rPr>
          <w:rFonts w:asciiTheme="minorHAnsi" w:hAnsiTheme="minorHAnsi" w:cstheme="minorHAnsi"/>
        </w:rPr>
        <w:t>-</w:t>
      </w:r>
      <w:r w:rsidR="0021756C">
        <w:rPr>
          <w:rFonts w:asciiTheme="minorHAnsi" w:hAnsiTheme="minorHAnsi" w:cstheme="minorHAnsi"/>
        </w:rPr>
        <w:t xml:space="preserve">person.  </w:t>
      </w:r>
      <w:r w:rsidR="00BB7BE7">
        <w:rPr>
          <w:rFonts w:asciiTheme="minorHAnsi" w:hAnsiTheme="minorHAnsi" w:cstheme="minorHAnsi"/>
        </w:rPr>
        <w:t>(</w:t>
      </w:r>
      <w:r w:rsidR="0021756C">
        <w:rPr>
          <w:rFonts w:asciiTheme="minorHAnsi" w:hAnsiTheme="minorHAnsi" w:cstheme="minorHAnsi"/>
        </w:rPr>
        <w:t>40-50% of applicators are choosing an online training option.</w:t>
      </w:r>
      <w:r w:rsidR="00BB7BE7">
        <w:rPr>
          <w:rFonts w:asciiTheme="minorHAnsi" w:hAnsiTheme="minorHAnsi" w:cstheme="minorHAnsi"/>
        </w:rPr>
        <w:t>)</w:t>
      </w:r>
      <w:r w:rsidR="0021756C">
        <w:rPr>
          <w:rFonts w:asciiTheme="minorHAnsi" w:hAnsiTheme="minorHAnsi" w:cstheme="minorHAnsi"/>
        </w:rPr>
        <w:t xml:space="preserve">  </w:t>
      </w:r>
      <w:r w:rsidR="0096507C">
        <w:rPr>
          <w:rFonts w:asciiTheme="minorHAnsi" w:hAnsiTheme="minorHAnsi" w:cstheme="minorHAnsi"/>
        </w:rPr>
        <w:t xml:space="preserve">Ohio had 12 counties listed on the Enlist One and Enlist Duo </w:t>
      </w:r>
      <w:r w:rsidR="00BB7BE7">
        <w:rPr>
          <w:rFonts w:asciiTheme="minorHAnsi" w:hAnsiTheme="minorHAnsi" w:cstheme="minorHAnsi"/>
        </w:rPr>
        <w:t>ESA restricted list</w:t>
      </w:r>
      <w:r w:rsidR="0096507C">
        <w:rPr>
          <w:rFonts w:asciiTheme="minorHAnsi" w:hAnsiTheme="minorHAnsi" w:cstheme="minorHAnsi"/>
        </w:rPr>
        <w:t xml:space="preserve">.  Staff worked with EPA </w:t>
      </w:r>
      <w:r w:rsidR="00BB7BE7">
        <w:rPr>
          <w:rFonts w:asciiTheme="minorHAnsi" w:hAnsiTheme="minorHAnsi" w:cstheme="minorHAnsi"/>
        </w:rPr>
        <w:t xml:space="preserve">to help facilitate </w:t>
      </w:r>
      <w:r w:rsidR="0096507C">
        <w:rPr>
          <w:rFonts w:asciiTheme="minorHAnsi" w:hAnsiTheme="minorHAnsi" w:cstheme="minorHAnsi"/>
        </w:rPr>
        <w:t xml:space="preserve">the </w:t>
      </w:r>
      <w:r w:rsidR="00BB7BE7">
        <w:rPr>
          <w:rFonts w:asciiTheme="minorHAnsi" w:hAnsiTheme="minorHAnsi" w:cstheme="minorHAnsi"/>
        </w:rPr>
        <w:t>addition of Enlist use in all Ohio counties.</w:t>
      </w:r>
      <w:r w:rsidR="00412EB5">
        <w:rPr>
          <w:rFonts w:asciiTheme="minorHAnsi" w:hAnsiTheme="minorHAnsi" w:cstheme="minorHAnsi"/>
        </w:rPr>
        <w:t xml:space="preserve">  The state saw several 24(c) special local need applications.</w:t>
      </w:r>
      <w:r w:rsidR="003C0524">
        <w:rPr>
          <w:rFonts w:asciiTheme="minorHAnsi" w:hAnsiTheme="minorHAnsi" w:cstheme="minorHAnsi"/>
        </w:rPr>
        <w:br/>
      </w:r>
    </w:p>
    <w:p w14:paraId="17FA3230" w14:textId="371C9B92" w:rsidR="00412EB5" w:rsidRDefault="00412EB5" w:rsidP="00AA60B6">
      <w:pPr>
        <w:pStyle w:val="ListParagraph"/>
        <w:numPr>
          <w:ilvl w:val="0"/>
          <w:numId w:val="8"/>
        </w:numPr>
        <w:tabs>
          <w:tab w:val="left" w:pos="481"/>
        </w:tabs>
        <w:rPr>
          <w:rFonts w:asciiTheme="minorHAnsi" w:hAnsiTheme="minorHAnsi" w:cstheme="minorHAnsi"/>
        </w:rPr>
      </w:pPr>
      <w:r>
        <w:rPr>
          <w:rFonts w:asciiTheme="minorHAnsi" w:hAnsiTheme="minorHAnsi" w:cstheme="minorHAnsi"/>
        </w:rPr>
        <w:t>Minnesota</w:t>
      </w:r>
      <w:r w:rsidR="006715FC">
        <w:rPr>
          <w:rFonts w:asciiTheme="minorHAnsi" w:hAnsiTheme="minorHAnsi" w:cstheme="minorHAnsi"/>
        </w:rPr>
        <w:t xml:space="preserve"> - </w:t>
      </w:r>
      <w:r>
        <w:rPr>
          <w:rFonts w:asciiTheme="minorHAnsi" w:hAnsiTheme="minorHAnsi" w:cstheme="minorHAnsi"/>
        </w:rPr>
        <w:t>saw their building open at the end of April.  Staff working a hybrid system</w:t>
      </w:r>
      <w:r w:rsidR="00BB7BE7">
        <w:rPr>
          <w:rFonts w:asciiTheme="minorHAnsi" w:hAnsiTheme="minorHAnsi" w:cstheme="minorHAnsi"/>
        </w:rPr>
        <w:t xml:space="preserve"> including both in-person and remote options.  </w:t>
      </w:r>
      <w:r>
        <w:rPr>
          <w:rFonts w:asciiTheme="minorHAnsi" w:hAnsiTheme="minorHAnsi" w:cstheme="minorHAnsi"/>
        </w:rPr>
        <w:t xml:space="preserve">Meeting restrictions have been lifted allowing staff to meet in-person as needed.  </w:t>
      </w:r>
      <w:r w:rsidR="00BB7BE7">
        <w:rPr>
          <w:rFonts w:asciiTheme="minorHAnsi" w:hAnsiTheme="minorHAnsi" w:cstheme="minorHAnsi"/>
        </w:rPr>
        <w:t>Department</w:t>
      </w:r>
      <w:r>
        <w:rPr>
          <w:rFonts w:asciiTheme="minorHAnsi" w:hAnsiTheme="minorHAnsi" w:cstheme="minorHAnsi"/>
        </w:rPr>
        <w:t xml:space="preserve"> facing multiple retirements (12+)</w:t>
      </w:r>
      <w:r w:rsidR="00BB7BE7">
        <w:rPr>
          <w:rFonts w:asciiTheme="minorHAnsi" w:hAnsiTheme="minorHAnsi" w:cstheme="minorHAnsi"/>
        </w:rPr>
        <w:t xml:space="preserve"> and challenges hiring </w:t>
      </w:r>
      <w:r>
        <w:rPr>
          <w:rFonts w:asciiTheme="minorHAnsi" w:hAnsiTheme="minorHAnsi" w:cstheme="minorHAnsi"/>
        </w:rPr>
        <w:t xml:space="preserve">new staff. </w:t>
      </w:r>
      <w:r w:rsidR="00BB7BE7">
        <w:rPr>
          <w:rFonts w:asciiTheme="minorHAnsi" w:hAnsiTheme="minorHAnsi" w:cstheme="minorHAnsi"/>
        </w:rPr>
        <w:t>(Common</w:t>
      </w:r>
      <w:r>
        <w:rPr>
          <w:rFonts w:asciiTheme="minorHAnsi" w:hAnsiTheme="minorHAnsi" w:cstheme="minorHAnsi"/>
        </w:rPr>
        <w:t xml:space="preserve"> theme among </w:t>
      </w:r>
      <w:r w:rsidR="00BB7BE7">
        <w:rPr>
          <w:rFonts w:asciiTheme="minorHAnsi" w:hAnsiTheme="minorHAnsi" w:cstheme="minorHAnsi"/>
        </w:rPr>
        <w:t xml:space="preserve">many </w:t>
      </w:r>
      <w:r>
        <w:rPr>
          <w:rFonts w:asciiTheme="minorHAnsi" w:hAnsiTheme="minorHAnsi" w:cstheme="minorHAnsi"/>
        </w:rPr>
        <w:t>states</w:t>
      </w:r>
      <w:r w:rsidR="00BB7BE7">
        <w:rPr>
          <w:rFonts w:asciiTheme="minorHAnsi" w:hAnsiTheme="minorHAnsi" w:cstheme="minorHAnsi"/>
        </w:rPr>
        <w:t>)</w:t>
      </w:r>
      <w:r>
        <w:rPr>
          <w:rFonts w:asciiTheme="minorHAnsi" w:hAnsiTheme="minorHAnsi" w:cstheme="minorHAnsi"/>
        </w:rPr>
        <w:t>.  Finding potential employees demanding to work 100% remot</w:t>
      </w:r>
      <w:r w:rsidR="00BB7BE7">
        <w:rPr>
          <w:rFonts w:asciiTheme="minorHAnsi" w:hAnsiTheme="minorHAnsi" w:cstheme="minorHAnsi"/>
        </w:rPr>
        <w:t>ely</w:t>
      </w:r>
      <w:r>
        <w:rPr>
          <w:rFonts w:asciiTheme="minorHAnsi" w:hAnsiTheme="minorHAnsi" w:cstheme="minorHAnsi"/>
        </w:rPr>
        <w:t xml:space="preserve">.  Legislative session saw a preemption bill proposed along with a proposal to ban slow-release pesticide products.  Dicamba still continues to consume a huge portion of their staff time.  </w:t>
      </w:r>
      <w:r w:rsidR="009B50B8">
        <w:rPr>
          <w:rFonts w:asciiTheme="minorHAnsi" w:hAnsiTheme="minorHAnsi" w:cstheme="minorHAnsi"/>
        </w:rPr>
        <w:t xml:space="preserve">Staff </w:t>
      </w:r>
      <w:r w:rsidR="00A74946">
        <w:rPr>
          <w:rFonts w:asciiTheme="minorHAnsi" w:hAnsiTheme="minorHAnsi" w:cstheme="minorHAnsi"/>
        </w:rPr>
        <w:t>finalizing</w:t>
      </w:r>
      <w:r w:rsidR="009B50B8">
        <w:rPr>
          <w:rFonts w:asciiTheme="minorHAnsi" w:hAnsiTheme="minorHAnsi" w:cstheme="minorHAnsi"/>
        </w:rPr>
        <w:t xml:space="preserve"> reviews of comp</w:t>
      </w:r>
      <w:r>
        <w:rPr>
          <w:rFonts w:asciiTheme="minorHAnsi" w:hAnsiTheme="minorHAnsi" w:cstheme="minorHAnsi"/>
        </w:rPr>
        <w:t xml:space="preserve">laints from 2021.  Noted that a large percentage of their </w:t>
      </w:r>
      <w:r w:rsidR="009B50B8">
        <w:rPr>
          <w:rFonts w:asciiTheme="minorHAnsi" w:hAnsiTheme="minorHAnsi" w:cstheme="minorHAnsi"/>
        </w:rPr>
        <w:t xml:space="preserve">dicamba </w:t>
      </w:r>
      <w:r>
        <w:rPr>
          <w:rFonts w:asciiTheme="minorHAnsi" w:hAnsiTheme="minorHAnsi" w:cstheme="minorHAnsi"/>
        </w:rPr>
        <w:t xml:space="preserve">enforcement cases involved training or record keeping violations.  Registration staff worked with registrants to get Minnesota specific dicamba restrictions on the </w:t>
      </w:r>
      <w:r w:rsidR="009B50B8">
        <w:rPr>
          <w:rFonts w:asciiTheme="minorHAnsi" w:hAnsiTheme="minorHAnsi" w:cstheme="minorHAnsi"/>
        </w:rPr>
        <w:t>f</w:t>
      </w:r>
      <w:r>
        <w:rPr>
          <w:rFonts w:asciiTheme="minorHAnsi" w:hAnsiTheme="minorHAnsi" w:cstheme="minorHAnsi"/>
        </w:rPr>
        <w:t xml:space="preserve">ederal </w:t>
      </w:r>
      <w:r w:rsidR="009B50B8">
        <w:rPr>
          <w:rFonts w:asciiTheme="minorHAnsi" w:hAnsiTheme="minorHAnsi" w:cstheme="minorHAnsi"/>
        </w:rPr>
        <w:t>l</w:t>
      </w:r>
      <w:r>
        <w:rPr>
          <w:rFonts w:asciiTheme="minorHAnsi" w:hAnsiTheme="minorHAnsi" w:cstheme="minorHAnsi"/>
        </w:rPr>
        <w:t>abel.  A cut-off date of June 12</w:t>
      </w:r>
      <w:r w:rsidRPr="00412EB5">
        <w:rPr>
          <w:rFonts w:asciiTheme="minorHAnsi" w:hAnsiTheme="minorHAnsi" w:cstheme="minorHAnsi"/>
          <w:vertAlign w:val="superscript"/>
        </w:rPr>
        <w:t>th</w:t>
      </w:r>
      <w:r>
        <w:rPr>
          <w:rFonts w:asciiTheme="minorHAnsi" w:hAnsiTheme="minorHAnsi" w:cstheme="minorHAnsi"/>
        </w:rPr>
        <w:t xml:space="preserve"> was added for </w:t>
      </w:r>
      <w:r w:rsidR="00DE1BEE">
        <w:rPr>
          <w:rFonts w:asciiTheme="minorHAnsi" w:hAnsiTheme="minorHAnsi" w:cstheme="minorHAnsi"/>
        </w:rPr>
        <w:t>areas south of Interstate 94</w:t>
      </w:r>
      <w:r>
        <w:rPr>
          <w:rFonts w:asciiTheme="minorHAnsi" w:hAnsiTheme="minorHAnsi" w:cstheme="minorHAnsi"/>
        </w:rPr>
        <w:t>.</w:t>
      </w:r>
      <w:r w:rsidR="00DE1BEE">
        <w:rPr>
          <w:rFonts w:asciiTheme="minorHAnsi" w:hAnsiTheme="minorHAnsi" w:cstheme="minorHAnsi"/>
        </w:rPr>
        <w:t xml:space="preserve">  All areas north of I-94 to have a June 30</w:t>
      </w:r>
      <w:r w:rsidR="00DE1BEE" w:rsidRPr="00DE1BEE">
        <w:rPr>
          <w:rFonts w:asciiTheme="minorHAnsi" w:hAnsiTheme="minorHAnsi" w:cstheme="minorHAnsi"/>
          <w:vertAlign w:val="superscript"/>
        </w:rPr>
        <w:t>th</w:t>
      </w:r>
      <w:r w:rsidR="00DE1BEE">
        <w:rPr>
          <w:rFonts w:asciiTheme="minorHAnsi" w:hAnsiTheme="minorHAnsi" w:cstheme="minorHAnsi"/>
        </w:rPr>
        <w:t xml:space="preserve"> cutoff.  Label change requires applicators to check the registrant website for state specific restrictions.  Received a section 18 request for sugar beets.  Staffing may be tasked if required to aid with Avian Influenza outbreaks.  </w:t>
      </w:r>
      <w:r w:rsidR="009B50B8">
        <w:rPr>
          <w:rFonts w:asciiTheme="minorHAnsi" w:hAnsiTheme="minorHAnsi" w:cstheme="minorHAnsi"/>
        </w:rPr>
        <w:br/>
      </w:r>
      <w:r w:rsidR="00DE1BEE">
        <w:rPr>
          <w:rFonts w:asciiTheme="minorHAnsi" w:hAnsiTheme="minorHAnsi" w:cstheme="minorHAnsi"/>
        </w:rPr>
        <w:t>Minnesota PSEP team fully staffed at 6 members.  Currently working with in</w:t>
      </w:r>
      <w:r w:rsidR="009B50B8">
        <w:rPr>
          <w:rFonts w:asciiTheme="minorHAnsi" w:hAnsiTheme="minorHAnsi" w:cstheme="minorHAnsi"/>
        </w:rPr>
        <w:t>-</w:t>
      </w:r>
      <w:r w:rsidR="00DE1BEE">
        <w:rPr>
          <w:rFonts w:asciiTheme="minorHAnsi" w:hAnsiTheme="minorHAnsi" w:cstheme="minorHAnsi"/>
        </w:rPr>
        <w:t xml:space="preserve">person </w:t>
      </w:r>
      <w:r w:rsidR="00DE1BEE">
        <w:rPr>
          <w:rFonts w:asciiTheme="minorHAnsi" w:hAnsiTheme="minorHAnsi" w:cstheme="minorHAnsi"/>
        </w:rPr>
        <w:lastRenderedPageBreak/>
        <w:t>workshops.  Rolling out a homeowner focused “Pesticide Smart” program</w:t>
      </w:r>
      <w:r w:rsidR="009B50B8">
        <w:rPr>
          <w:rFonts w:asciiTheme="minorHAnsi" w:hAnsiTheme="minorHAnsi" w:cstheme="minorHAnsi"/>
        </w:rPr>
        <w:t xml:space="preserve">, </w:t>
      </w:r>
      <w:r w:rsidR="00DE1BEE">
        <w:rPr>
          <w:rFonts w:asciiTheme="minorHAnsi" w:hAnsiTheme="minorHAnsi" w:cstheme="minorHAnsi"/>
        </w:rPr>
        <w:t xml:space="preserve">designed to help </w:t>
      </w:r>
      <w:r w:rsidR="00A74946">
        <w:rPr>
          <w:rFonts w:asciiTheme="minorHAnsi" w:hAnsiTheme="minorHAnsi" w:cstheme="minorHAnsi"/>
        </w:rPr>
        <w:t>them</w:t>
      </w:r>
      <w:r w:rsidR="00DE1BEE">
        <w:rPr>
          <w:rFonts w:asciiTheme="minorHAnsi" w:hAnsiTheme="minorHAnsi" w:cstheme="minorHAnsi"/>
        </w:rPr>
        <w:t xml:space="preserve"> safely use pesticide products.</w:t>
      </w:r>
      <w:r w:rsidR="003C0524">
        <w:rPr>
          <w:rFonts w:asciiTheme="minorHAnsi" w:hAnsiTheme="minorHAnsi" w:cstheme="minorHAnsi"/>
        </w:rPr>
        <w:br/>
      </w:r>
    </w:p>
    <w:p w14:paraId="11A6620C" w14:textId="39373770" w:rsidR="006715FC" w:rsidRDefault="006715FC" w:rsidP="00AA60B6">
      <w:pPr>
        <w:pStyle w:val="ListParagraph"/>
        <w:numPr>
          <w:ilvl w:val="0"/>
          <w:numId w:val="8"/>
        </w:numPr>
        <w:tabs>
          <w:tab w:val="left" w:pos="481"/>
        </w:tabs>
        <w:rPr>
          <w:rFonts w:asciiTheme="minorHAnsi" w:hAnsiTheme="minorHAnsi" w:cstheme="minorHAnsi"/>
        </w:rPr>
      </w:pPr>
      <w:r>
        <w:rPr>
          <w:rFonts w:asciiTheme="minorHAnsi" w:hAnsiTheme="minorHAnsi" w:cstheme="minorHAnsi"/>
        </w:rPr>
        <w:t xml:space="preserve">Michigan </w:t>
      </w:r>
      <w:r w:rsidR="00EE4DC9">
        <w:rPr>
          <w:rFonts w:asciiTheme="minorHAnsi" w:hAnsiTheme="minorHAnsi" w:cstheme="minorHAnsi"/>
        </w:rPr>
        <w:t>–</w:t>
      </w:r>
      <w:r>
        <w:rPr>
          <w:rFonts w:asciiTheme="minorHAnsi" w:hAnsiTheme="minorHAnsi" w:cstheme="minorHAnsi"/>
        </w:rPr>
        <w:t xml:space="preserve"> </w:t>
      </w:r>
      <w:r w:rsidR="00EE4DC9">
        <w:rPr>
          <w:rFonts w:asciiTheme="minorHAnsi" w:hAnsiTheme="minorHAnsi" w:cstheme="minorHAnsi"/>
        </w:rPr>
        <w:t xml:space="preserve">The Michigan Department of Agriculture and Rural Development (MDARD) classified Methomyl </w:t>
      </w:r>
      <w:r w:rsidR="0086528B">
        <w:rPr>
          <w:rFonts w:asciiTheme="minorHAnsi" w:hAnsiTheme="minorHAnsi" w:cstheme="minorHAnsi"/>
        </w:rPr>
        <w:t xml:space="preserve">(Golden Malrin) </w:t>
      </w:r>
      <w:r w:rsidR="00EE4DC9">
        <w:rPr>
          <w:rFonts w:asciiTheme="minorHAnsi" w:hAnsiTheme="minorHAnsi" w:cstheme="minorHAnsi"/>
        </w:rPr>
        <w:t>as a restricted use pesticide.  The move to RUP status was a long</w:t>
      </w:r>
      <w:r w:rsidR="0086528B">
        <w:rPr>
          <w:rFonts w:asciiTheme="minorHAnsi" w:hAnsiTheme="minorHAnsi" w:cstheme="minorHAnsi"/>
        </w:rPr>
        <w:t>, time-consuming</w:t>
      </w:r>
      <w:r w:rsidR="00EE4DC9">
        <w:rPr>
          <w:rFonts w:asciiTheme="minorHAnsi" w:hAnsiTheme="minorHAnsi" w:cstheme="minorHAnsi"/>
        </w:rPr>
        <w:t xml:space="preserve"> process and the result of dozens of investigations involving off label uses </w:t>
      </w:r>
      <w:r w:rsidR="0086528B">
        <w:rPr>
          <w:rFonts w:asciiTheme="minorHAnsi" w:hAnsiTheme="minorHAnsi" w:cstheme="minorHAnsi"/>
        </w:rPr>
        <w:t xml:space="preserve">intended </w:t>
      </w:r>
      <w:r w:rsidR="00EE4DC9">
        <w:rPr>
          <w:rFonts w:asciiTheme="minorHAnsi" w:hAnsiTheme="minorHAnsi" w:cstheme="minorHAnsi"/>
        </w:rPr>
        <w:t xml:space="preserve">to kill non-target species.  RUP status was designated through executive order.  MI seeing a large increase </w:t>
      </w:r>
      <w:r w:rsidR="00A74946">
        <w:rPr>
          <w:rFonts w:asciiTheme="minorHAnsi" w:hAnsiTheme="minorHAnsi" w:cstheme="minorHAnsi"/>
        </w:rPr>
        <w:t>in</w:t>
      </w:r>
      <w:r w:rsidR="00EE4DC9">
        <w:rPr>
          <w:rFonts w:asciiTheme="minorHAnsi" w:hAnsiTheme="minorHAnsi" w:cstheme="minorHAnsi"/>
        </w:rPr>
        <w:t xml:space="preserve"> pesticide investigations involving cannabis.  (&gt;70 investigations) All </w:t>
      </w:r>
      <w:r w:rsidR="0086528B">
        <w:rPr>
          <w:rFonts w:asciiTheme="minorHAnsi" w:hAnsiTheme="minorHAnsi" w:cstheme="minorHAnsi"/>
        </w:rPr>
        <w:t xml:space="preserve">cannabis </w:t>
      </w:r>
      <w:r w:rsidR="00EE4DC9">
        <w:rPr>
          <w:rFonts w:asciiTheme="minorHAnsi" w:hAnsiTheme="minorHAnsi" w:cstheme="minorHAnsi"/>
        </w:rPr>
        <w:t xml:space="preserve">lots are screened for pesticides.  Currently </w:t>
      </w:r>
      <w:r w:rsidR="0086528B">
        <w:rPr>
          <w:rFonts w:asciiTheme="minorHAnsi" w:hAnsiTheme="minorHAnsi" w:cstheme="minorHAnsi"/>
        </w:rPr>
        <w:t xml:space="preserve">focusing </w:t>
      </w:r>
      <w:r w:rsidR="00EE4DC9">
        <w:rPr>
          <w:rFonts w:asciiTheme="minorHAnsi" w:hAnsiTheme="minorHAnsi" w:cstheme="minorHAnsi"/>
        </w:rPr>
        <w:t>WPS investigations</w:t>
      </w:r>
      <w:r w:rsidR="0086528B">
        <w:rPr>
          <w:rFonts w:asciiTheme="minorHAnsi" w:hAnsiTheme="minorHAnsi" w:cstheme="minorHAnsi"/>
        </w:rPr>
        <w:t xml:space="preserve"> at these facilities </w:t>
      </w:r>
      <w:r w:rsidR="00EE4DC9">
        <w:rPr>
          <w:rFonts w:asciiTheme="minorHAnsi" w:hAnsiTheme="minorHAnsi" w:cstheme="minorHAnsi"/>
        </w:rPr>
        <w:t>on education</w:t>
      </w:r>
      <w:r w:rsidR="00A74946">
        <w:rPr>
          <w:rFonts w:asciiTheme="minorHAnsi" w:hAnsiTheme="minorHAnsi" w:cstheme="minorHAnsi"/>
        </w:rPr>
        <w:t>/outreach</w:t>
      </w:r>
      <w:r w:rsidR="00EE4DC9">
        <w:rPr>
          <w:rFonts w:asciiTheme="minorHAnsi" w:hAnsiTheme="minorHAnsi" w:cstheme="minorHAnsi"/>
        </w:rPr>
        <w:t xml:space="preserve">.  As with Ohio, MDARD is seeing a lot of activity with drones.  </w:t>
      </w:r>
      <w:r w:rsidR="00BA3E5B">
        <w:rPr>
          <w:rFonts w:asciiTheme="minorHAnsi" w:hAnsiTheme="minorHAnsi" w:cstheme="minorHAnsi"/>
        </w:rPr>
        <w:t xml:space="preserve">Businesses licensed for mosquito control, spongy moth control, traditional ag applications and a major tree company using drones for right-of-way and invasive species control.  MDARD discussing next steps for the evolution of their program to regulate drone usage. Pesticide certification exams are mostly administered </w:t>
      </w:r>
      <w:r w:rsidR="0086528B">
        <w:rPr>
          <w:rFonts w:asciiTheme="minorHAnsi" w:hAnsiTheme="minorHAnsi" w:cstheme="minorHAnsi"/>
        </w:rPr>
        <w:t xml:space="preserve">(90%) </w:t>
      </w:r>
      <w:r w:rsidR="00BA3E5B">
        <w:rPr>
          <w:rFonts w:asciiTheme="minorHAnsi" w:hAnsiTheme="minorHAnsi" w:cstheme="minorHAnsi"/>
        </w:rPr>
        <w:t xml:space="preserve">by the Metro Institute.    Exams are taken at a Metro location or through </w:t>
      </w:r>
      <w:r w:rsidR="0086528B">
        <w:rPr>
          <w:rFonts w:asciiTheme="minorHAnsi" w:hAnsiTheme="minorHAnsi" w:cstheme="minorHAnsi"/>
        </w:rPr>
        <w:t>a Metro Institute</w:t>
      </w:r>
      <w:r w:rsidR="00BA3E5B">
        <w:rPr>
          <w:rFonts w:asciiTheme="minorHAnsi" w:hAnsiTheme="minorHAnsi" w:cstheme="minorHAnsi"/>
        </w:rPr>
        <w:t xml:space="preserve"> fully proctored online option.  </w:t>
      </w:r>
      <w:r w:rsidR="00B2022C">
        <w:rPr>
          <w:rFonts w:asciiTheme="minorHAnsi" w:hAnsiTheme="minorHAnsi" w:cstheme="minorHAnsi"/>
        </w:rPr>
        <w:br/>
      </w:r>
      <w:r w:rsidR="00B2022C">
        <w:rPr>
          <w:rFonts w:asciiTheme="minorHAnsi" w:hAnsiTheme="minorHAnsi" w:cstheme="minorHAnsi"/>
        </w:rPr>
        <w:br/>
        <w:t>Discussed approaching EPA regarding federal RUP status for golden malrin.</w:t>
      </w:r>
      <w:r w:rsidR="00B2022C">
        <w:rPr>
          <w:rFonts w:asciiTheme="minorHAnsi" w:hAnsiTheme="minorHAnsi" w:cstheme="minorHAnsi"/>
        </w:rPr>
        <w:br/>
      </w:r>
    </w:p>
    <w:p w14:paraId="274B51A1" w14:textId="4DFC9B40" w:rsidR="00B02F93" w:rsidRDefault="00B02F93" w:rsidP="00AA60B6">
      <w:pPr>
        <w:pStyle w:val="ListParagraph"/>
        <w:numPr>
          <w:ilvl w:val="0"/>
          <w:numId w:val="8"/>
        </w:numPr>
        <w:tabs>
          <w:tab w:val="left" w:pos="481"/>
        </w:tabs>
        <w:rPr>
          <w:rFonts w:asciiTheme="minorHAnsi" w:hAnsiTheme="minorHAnsi" w:cstheme="minorHAnsi"/>
        </w:rPr>
      </w:pPr>
      <w:r>
        <w:rPr>
          <w:rFonts w:asciiTheme="minorHAnsi" w:hAnsiTheme="minorHAnsi" w:cstheme="minorHAnsi"/>
        </w:rPr>
        <w:t>Indiana – Concerned with the late spring</w:t>
      </w:r>
      <w:r w:rsidR="0086528B">
        <w:rPr>
          <w:rFonts w:asciiTheme="minorHAnsi" w:hAnsiTheme="minorHAnsi" w:cstheme="minorHAnsi"/>
        </w:rPr>
        <w:t xml:space="preserve"> and the potential for an increased number of pesticide misuse</w:t>
      </w:r>
      <w:r>
        <w:rPr>
          <w:rFonts w:asciiTheme="minorHAnsi" w:hAnsiTheme="minorHAnsi" w:cstheme="minorHAnsi"/>
        </w:rPr>
        <w:t xml:space="preserve"> complaints.  Working with legislation </w:t>
      </w:r>
      <w:r w:rsidR="00B34B1B">
        <w:rPr>
          <w:rFonts w:asciiTheme="minorHAnsi" w:hAnsiTheme="minorHAnsi" w:cstheme="minorHAnsi"/>
        </w:rPr>
        <w:t xml:space="preserve">regarding </w:t>
      </w:r>
      <w:r>
        <w:rPr>
          <w:rFonts w:asciiTheme="minorHAnsi" w:hAnsiTheme="minorHAnsi" w:cstheme="minorHAnsi"/>
        </w:rPr>
        <w:t xml:space="preserve">storage requirements </w:t>
      </w:r>
      <w:r w:rsidR="0086528B">
        <w:rPr>
          <w:rFonts w:asciiTheme="minorHAnsi" w:hAnsiTheme="minorHAnsi" w:cstheme="minorHAnsi"/>
        </w:rPr>
        <w:t>for</w:t>
      </w:r>
      <w:r>
        <w:rPr>
          <w:rFonts w:asciiTheme="minorHAnsi" w:hAnsiTheme="minorHAnsi" w:cstheme="minorHAnsi"/>
        </w:rPr>
        <w:t xml:space="preserve"> package goods.</w:t>
      </w:r>
      <w:r w:rsidR="00B34B1B">
        <w:rPr>
          <w:rFonts w:asciiTheme="minorHAnsi" w:hAnsiTheme="minorHAnsi" w:cstheme="minorHAnsi"/>
        </w:rPr>
        <w:t xml:space="preserve">  IN product registration division working with two 24(c) applications.  Dicamba complaints </w:t>
      </w:r>
      <w:r w:rsidR="0086528B">
        <w:rPr>
          <w:rFonts w:asciiTheme="minorHAnsi" w:hAnsiTheme="minorHAnsi" w:cstheme="minorHAnsi"/>
        </w:rPr>
        <w:t xml:space="preserve">have </w:t>
      </w:r>
      <w:r w:rsidR="00B34B1B">
        <w:rPr>
          <w:rFonts w:asciiTheme="minorHAnsi" w:hAnsiTheme="minorHAnsi" w:cstheme="minorHAnsi"/>
        </w:rPr>
        <w:t>remain</w:t>
      </w:r>
      <w:r w:rsidR="0086528B">
        <w:rPr>
          <w:rFonts w:asciiTheme="minorHAnsi" w:hAnsiTheme="minorHAnsi" w:cstheme="minorHAnsi"/>
        </w:rPr>
        <w:t>ed</w:t>
      </w:r>
      <w:r w:rsidR="00B34B1B">
        <w:rPr>
          <w:rFonts w:asciiTheme="minorHAnsi" w:hAnsiTheme="minorHAnsi" w:cstheme="minorHAnsi"/>
        </w:rPr>
        <w:t xml:space="preserve"> steady</w:t>
      </w:r>
      <w:r w:rsidR="0086528B">
        <w:rPr>
          <w:rFonts w:asciiTheme="minorHAnsi" w:hAnsiTheme="minorHAnsi" w:cstheme="minorHAnsi"/>
        </w:rPr>
        <w:t xml:space="preserve">, largely attributed to the </w:t>
      </w:r>
      <w:r w:rsidR="00B34B1B">
        <w:rPr>
          <w:rFonts w:asciiTheme="minorHAnsi" w:hAnsiTheme="minorHAnsi" w:cstheme="minorHAnsi"/>
        </w:rPr>
        <w:t>June 20</w:t>
      </w:r>
      <w:r w:rsidR="00B34B1B" w:rsidRPr="00B34B1B">
        <w:rPr>
          <w:rFonts w:asciiTheme="minorHAnsi" w:hAnsiTheme="minorHAnsi" w:cstheme="minorHAnsi"/>
          <w:vertAlign w:val="superscript"/>
        </w:rPr>
        <w:t>th</w:t>
      </w:r>
      <w:r w:rsidR="00B34B1B">
        <w:rPr>
          <w:rFonts w:asciiTheme="minorHAnsi" w:hAnsiTheme="minorHAnsi" w:cstheme="minorHAnsi"/>
        </w:rPr>
        <w:t xml:space="preserve"> cutoff date</w:t>
      </w:r>
      <w:r w:rsidR="0086528B">
        <w:rPr>
          <w:rFonts w:asciiTheme="minorHAnsi" w:hAnsiTheme="minorHAnsi" w:cstheme="minorHAnsi"/>
        </w:rPr>
        <w:t xml:space="preserve">.  </w:t>
      </w:r>
      <w:r w:rsidR="00B34B1B">
        <w:rPr>
          <w:rFonts w:asciiTheme="minorHAnsi" w:hAnsiTheme="minorHAnsi" w:cstheme="minorHAnsi"/>
        </w:rPr>
        <w:t xml:space="preserve">  </w:t>
      </w:r>
      <w:r w:rsidR="00A74946">
        <w:rPr>
          <w:rFonts w:asciiTheme="minorHAnsi" w:hAnsiTheme="minorHAnsi" w:cstheme="minorHAnsi"/>
        </w:rPr>
        <w:t xml:space="preserve">IN has also </w:t>
      </w:r>
      <w:r w:rsidR="00F23E74">
        <w:rPr>
          <w:rFonts w:asciiTheme="minorHAnsi" w:hAnsiTheme="minorHAnsi" w:cstheme="minorHAnsi"/>
        </w:rPr>
        <w:t>experienced</w:t>
      </w:r>
      <w:r w:rsidR="00B34B1B">
        <w:rPr>
          <w:rFonts w:asciiTheme="minorHAnsi" w:hAnsiTheme="minorHAnsi" w:cstheme="minorHAnsi"/>
        </w:rPr>
        <w:t xml:space="preserve"> an increase in the number of calls regarding residential mosquito applications.  </w:t>
      </w:r>
      <w:r w:rsidR="00DF54AB">
        <w:rPr>
          <w:rFonts w:asciiTheme="minorHAnsi" w:hAnsiTheme="minorHAnsi" w:cstheme="minorHAnsi"/>
        </w:rPr>
        <w:t>Specifically,</w:t>
      </w:r>
      <w:r w:rsidR="00B34B1B">
        <w:rPr>
          <w:rFonts w:asciiTheme="minorHAnsi" w:hAnsiTheme="minorHAnsi" w:cstheme="minorHAnsi"/>
        </w:rPr>
        <w:t xml:space="preserve"> regarding the spray application devices and </w:t>
      </w:r>
      <w:r w:rsidR="00F23E74">
        <w:rPr>
          <w:rFonts w:asciiTheme="minorHAnsi" w:hAnsiTheme="minorHAnsi" w:cstheme="minorHAnsi"/>
        </w:rPr>
        <w:t>their</w:t>
      </w:r>
      <w:r w:rsidR="00B34B1B">
        <w:rPr>
          <w:rFonts w:asciiTheme="minorHAnsi" w:hAnsiTheme="minorHAnsi" w:cstheme="minorHAnsi"/>
        </w:rPr>
        <w:t xml:space="preserve"> potential for </w:t>
      </w:r>
      <w:r w:rsidR="00DF54AB">
        <w:rPr>
          <w:rFonts w:asciiTheme="minorHAnsi" w:hAnsiTheme="minorHAnsi" w:cstheme="minorHAnsi"/>
        </w:rPr>
        <w:t xml:space="preserve">human exposure and </w:t>
      </w:r>
      <w:r w:rsidR="00B34B1B">
        <w:rPr>
          <w:rFonts w:asciiTheme="minorHAnsi" w:hAnsiTheme="minorHAnsi" w:cstheme="minorHAnsi"/>
        </w:rPr>
        <w:t>drift</w:t>
      </w:r>
      <w:r w:rsidR="00DF54AB">
        <w:rPr>
          <w:rFonts w:asciiTheme="minorHAnsi" w:hAnsiTheme="minorHAnsi" w:cstheme="minorHAnsi"/>
        </w:rPr>
        <w:t xml:space="preserve"> onto nearby residential property</w:t>
      </w:r>
      <w:r w:rsidR="00B34B1B">
        <w:rPr>
          <w:rFonts w:asciiTheme="minorHAnsi" w:hAnsiTheme="minorHAnsi" w:cstheme="minorHAnsi"/>
        </w:rPr>
        <w:t xml:space="preserve">.  </w:t>
      </w:r>
      <w:r w:rsidR="003C0524">
        <w:rPr>
          <w:rFonts w:asciiTheme="minorHAnsi" w:hAnsiTheme="minorHAnsi" w:cstheme="minorHAnsi"/>
        </w:rPr>
        <w:br/>
      </w:r>
    </w:p>
    <w:p w14:paraId="66FE5801" w14:textId="4F0002F8" w:rsidR="00AA60B6" w:rsidRDefault="00AA60B6" w:rsidP="00AA60B6">
      <w:pPr>
        <w:pStyle w:val="ListParagraph"/>
        <w:numPr>
          <w:ilvl w:val="0"/>
          <w:numId w:val="8"/>
        </w:numPr>
        <w:tabs>
          <w:tab w:val="left" w:pos="481"/>
        </w:tabs>
        <w:rPr>
          <w:rFonts w:asciiTheme="minorHAnsi" w:hAnsiTheme="minorHAnsi" w:cstheme="minorHAnsi"/>
        </w:rPr>
      </w:pPr>
      <w:r>
        <w:rPr>
          <w:rFonts w:asciiTheme="minorHAnsi" w:hAnsiTheme="minorHAnsi" w:cstheme="minorHAnsi"/>
        </w:rPr>
        <w:t xml:space="preserve">IL </w:t>
      </w:r>
      <w:r w:rsidR="00347D2C">
        <w:rPr>
          <w:rFonts w:asciiTheme="minorHAnsi" w:hAnsiTheme="minorHAnsi" w:cstheme="minorHAnsi"/>
        </w:rPr>
        <w:t xml:space="preserve">moving toward a hybrid in-person/online certification and training program.  </w:t>
      </w:r>
      <w:r w:rsidR="00F23E74">
        <w:rPr>
          <w:rFonts w:asciiTheme="minorHAnsi" w:hAnsiTheme="minorHAnsi" w:cstheme="minorHAnsi"/>
        </w:rPr>
        <w:t xml:space="preserve">In 2022, </w:t>
      </w:r>
      <w:r>
        <w:rPr>
          <w:rFonts w:asciiTheme="minorHAnsi" w:hAnsiTheme="minorHAnsi" w:cstheme="minorHAnsi"/>
        </w:rPr>
        <w:t xml:space="preserve">IL </w:t>
      </w:r>
      <w:r w:rsidR="00347D2C">
        <w:rPr>
          <w:rFonts w:asciiTheme="minorHAnsi" w:hAnsiTheme="minorHAnsi" w:cstheme="minorHAnsi"/>
        </w:rPr>
        <w:t xml:space="preserve">has </w:t>
      </w:r>
      <w:r>
        <w:rPr>
          <w:rFonts w:asciiTheme="minorHAnsi" w:hAnsiTheme="minorHAnsi" w:cstheme="minorHAnsi"/>
        </w:rPr>
        <w:t xml:space="preserve">administered </w:t>
      </w:r>
      <w:r w:rsidR="00347D2C">
        <w:rPr>
          <w:rFonts w:asciiTheme="minorHAnsi" w:hAnsiTheme="minorHAnsi" w:cstheme="minorHAnsi"/>
        </w:rPr>
        <w:t xml:space="preserve">over 8,000 exams through a proctored online system and over 8,000 exams at in-person </w:t>
      </w:r>
      <w:r w:rsidR="00A74946">
        <w:rPr>
          <w:rFonts w:asciiTheme="minorHAnsi" w:hAnsiTheme="minorHAnsi" w:cstheme="minorHAnsi"/>
        </w:rPr>
        <w:t>locations</w:t>
      </w:r>
      <w:r w:rsidR="00347D2C">
        <w:rPr>
          <w:rFonts w:asciiTheme="minorHAnsi" w:hAnsiTheme="minorHAnsi" w:cstheme="minorHAnsi"/>
        </w:rPr>
        <w:t>.  Applicator training for 202</w:t>
      </w:r>
      <w:r w:rsidR="00D4419D">
        <w:rPr>
          <w:rFonts w:asciiTheme="minorHAnsi" w:hAnsiTheme="minorHAnsi" w:cstheme="minorHAnsi"/>
        </w:rPr>
        <w:t>2</w:t>
      </w:r>
      <w:r w:rsidR="00347D2C">
        <w:rPr>
          <w:rFonts w:asciiTheme="minorHAnsi" w:hAnsiTheme="minorHAnsi" w:cstheme="minorHAnsi"/>
        </w:rPr>
        <w:t xml:space="preserve"> </w:t>
      </w:r>
      <w:r w:rsidR="00D4419D">
        <w:rPr>
          <w:rFonts w:asciiTheme="minorHAnsi" w:hAnsiTheme="minorHAnsi" w:cstheme="minorHAnsi"/>
        </w:rPr>
        <w:t>is being</w:t>
      </w:r>
      <w:r w:rsidR="00347D2C">
        <w:rPr>
          <w:rFonts w:asciiTheme="minorHAnsi" w:hAnsiTheme="minorHAnsi" w:cstheme="minorHAnsi"/>
        </w:rPr>
        <w:t xml:space="preserve"> offered solely through an o</w:t>
      </w:r>
      <w:r w:rsidR="002D7A1F">
        <w:rPr>
          <w:rFonts w:asciiTheme="minorHAnsi" w:hAnsiTheme="minorHAnsi" w:cstheme="minorHAnsi"/>
        </w:rPr>
        <w:t>nline platform providing access to training modules for a 30-day period.  2023 will offer a true hybrid model of testing and training offer</w:t>
      </w:r>
      <w:r w:rsidR="00ED6FF9">
        <w:rPr>
          <w:rFonts w:asciiTheme="minorHAnsi" w:hAnsiTheme="minorHAnsi" w:cstheme="minorHAnsi"/>
        </w:rPr>
        <w:t>ing</w:t>
      </w:r>
      <w:r w:rsidR="002D7A1F">
        <w:rPr>
          <w:rFonts w:asciiTheme="minorHAnsi" w:hAnsiTheme="minorHAnsi" w:cstheme="minorHAnsi"/>
        </w:rPr>
        <w:t xml:space="preserve"> both in-person and online</w:t>
      </w:r>
      <w:r w:rsidR="00A74946">
        <w:rPr>
          <w:rFonts w:asciiTheme="minorHAnsi" w:hAnsiTheme="minorHAnsi" w:cstheme="minorHAnsi"/>
        </w:rPr>
        <w:t xml:space="preserve"> option</w:t>
      </w:r>
      <w:r w:rsidR="002D7A1F">
        <w:rPr>
          <w:rFonts w:asciiTheme="minorHAnsi" w:hAnsiTheme="minorHAnsi" w:cstheme="minorHAnsi"/>
        </w:rPr>
        <w:t xml:space="preserve">.  Pesticide misuse cases continue to drain </w:t>
      </w:r>
      <w:r w:rsidR="00A74946">
        <w:rPr>
          <w:rFonts w:asciiTheme="minorHAnsi" w:hAnsiTheme="minorHAnsi" w:cstheme="minorHAnsi"/>
        </w:rPr>
        <w:t>D</w:t>
      </w:r>
      <w:r w:rsidR="00ED6FF9">
        <w:rPr>
          <w:rFonts w:asciiTheme="minorHAnsi" w:hAnsiTheme="minorHAnsi" w:cstheme="minorHAnsi"/>
        </w:rPr>
        <w:t xml:space="preserve">epartment </w:t>
      </w:r>
      <w:r w:rsidR="002D7A1F">
        <w:rPr>
          <w:rFonts w:asciiTheme="minorHAnsi" w:hAnsiTheme="minorHAnsi" w:cstheme="minorHAnsi"/>
        </w:rPr>
        <w:t xml:space="preserve">resources.  </w:t>
      </w:r>
      <w:r w:rsidR="00D63BA4">
        <w:rPr>
          <w:rFonts w:asciiTheme="minorHAnsi" w:hAnsiTheme="minorHAnsi" w:cstheme="minorHAnsi"/>
        </w:rPr>
        <w:t xml:space="preserve">IDA investigated 326 </w:t>
      </w:r>
      <w:r w:rsidR="00A74946">
        <w:rPr>
          <w:rFonts w:asciiTheme="minorHAnsi" w:hAnsiTheme="minorHAnsi" w:cstheme="minorHAnsi"/>
        </w:rPr>
        <w:t xml:space="preserve">alleged cases of </w:t>
      </w:r>
      <w:r w:rsidR="00D63BA4">
        <w:rPr>
          <w:rFonts w:asciiTheme="minorHAnsi" w:hAnsiTheme="minorHAnsi" w:cstheme="minorHAnsi"/>
        </w:rPr>
        <w:t xml:space="preserve">pesticide misuse, 179 of which were dicamba related.  </w:t>
      </w:r>
      <w:r w:rsidR="00D4419D">
        <w:rPr>
          <w:rFonts w:asciiTheme="minorHAnsi" w:hAnsiTheme="minorHAnsi" w:cstheme="minorHAnsi"/>
        </w:rPr>
        <w:t xml:space="preserve">From 2017-2021 IDA investigated over 2,600 alleged cases, with 1,493 of those cases being dicamba related.  An increase in aerial </w:t>
      </w:r>
      <w:r w:rsidR="00ED6FF9">
        <w:rPr>
          <w:rFonts w:asciiTheme="minorHAnsi" w:hAnsiTheme="minorHAnsi" w:cstheme="minorHAnsi"/>
        </w:rPr>
        <w:t>application-based</w:t>
      </w:r>
      <w:r w:rsidR="00D4419D">
        <w:rPr>
          <w:rFonts w:asciiTheme="minorHAnsi" w:hAnsiTheme="minorHAnsi" w:cstheme="minorHAnsi"/>
        </w:rPr>
        <w:t xml:space="preserve"> complaints was also noted in 2021</w:t>
      </w:r>
      <w:r w:rsidR="00ED6FF9">
        <w:rPr>
          <w:rFonts w:asciiTheme="minorHAnsi" w:hAnsiTheme="minorHAnsi" w:cstheme="minorHAnsi"/>
        </w:rPr>
        <w:t xml:space="preserve"> </w:t>
      </w:r>
      <w:r w:rsidR="00A74946">
        <w:rPr>
          <w:rFonts w:asciiTheme="minorHAnsi" w:hAnsiTheme="minorHAnsi" w:cstheme="minorHAnsi"/>
        </w:rPr>
        <w:t>reviews</w:t>
      </w:r>
      <w:r w:rsidR="00D4419D">
        <w:rPr>
          <w:rFonts w:asciiTheme="minorHAnsi" w:hAnsiTheme="minorHAnsi" w:cstheme="minorHAnsi"/>
        </w:rPr>
        <w:t xml:space="preserve">.  IDA’s statewide groundwater monitoring network is undergoing a </w:t>
      </w:r>
      <w:r w:rsidR="00ED6FF9">
        <w:rPr>
          <w:rFonts w:asciiTheme="minorHAnsi" w:hAnsiTheme="minorHAnsi" w:cstheme="minorHAnsi"/>
        </w:rPr>
        <w:t>full-scale</w:t>
      </w:r>
      <w:r w:rsidR="00D4419D">
        <w:rPr>
          <w:rFonts w:asciiTheme="minorHAnsi" w:hAnsiTheme="minorHAnsi" w:cstheme="minorHAnsi"/>
        </w:rPr>
        <w:t xml:space="preserve"> assessment.  </w:t>
      </w:r>
      <w:r w:rsidR="00ED6FF9">
        <w:rPr>
          <w:rFonts w:asciiTheme="minorHAnsi" w:hAnsiTheme="minorHAnsi" w:cstheme="minorHAnsi"/>
        </w:rPr>
        <w:t>IL</w:t>
      </w:r>
      <w:r w:rsidR="00D4419D">
        <w:rPr>
          <w:rFonts w:asciiTheme="minorHAnsi" w:hAnsiTheme="minorHAnsi" w:cstheme="minorHAnsi"/>
        </w:rPr>
        <w:t xml:space="preserve"> currently sample</w:t>
      </w:r>
      <w:r w:rsidR="00ED6FF9">
        <w:rPr>
          <w:rFonts w:asciiTheme="minorHAnsi" w:hAnsiTheme="minorHAnsi" w:cstheme="minorHAnsi"/>
        </w:rPr>
        <w:t xml:space="preserve">s </w:t>
      </w:r>
      <w:r w:rsidR="00D4419D">
        <w:rPr>
          <w:rFonts w:asciiTheme="minorHAnsi" w:hAnsiTheme="minorHAnsi" w:cstheme="minorHAnsi"/>
        </w:rPr>
        <w:t xml:space="preserve">131 wells on a two-year rotation looking for the presence of commonly used pesticides in shallow groundwater.  The assessment </w:t>
      </w:r>
      <w:r w:rsidR="00ED6FF9">
        <w:rPr>
          <w:rFonts w:asciiTheme="minorHAnsi" w:hAnsiTheme="minorHAnsi" w:cstheme="minorHAnsi"/>
        </w:rPr>
        <w:t>is</w:t>
      </w:r>
      <w:r w:rsidR="00D4419D">
        <w:rPr>
          <w:rFonts w:asciiTheme="minorHAnsi" w:hAnsiTheme="minorHAnsi" w:cstheme="minorHAnsi"/>
        </w:rPr>
        <w:t xml:space="preserve"> evaluat</w:t>
      </w:r>
      <w:r w:rsidR="00ED6FF9">
        <w:rPr>
          <w:rFonts w:asciiTheme="minorHAnsi" w:hAnsiTheme="minorHAnsi" w:cstheme="minorHAnsi"/>
        </w:rPr>
        <w:t>ing</w:t>
      </w:r>
      <w:r w:rsidR="00D4419D">
        <w:rPr>
          <w:rFonts w:asciiTheme="minorHAnsi" w:hAnsiTheme="minorHAnsi" w:cstheme="minorHAnsi"/>
        </w:rPr>
        <w:t xml:space="preserve"> the condition of each well and mak</w:t>
      </w:r>
      <w:r w:rsidR="00ED6FF9">
        <w:rPr>
          <w:rFonts w:asciiTheme="minorHAnsi" w:hAnsiTheme="minorHAnsi" w:cstheme="minorHAnsi"/>
        </w:rPr>
        <w:t>ing</w:t>
      </w:r>
      <w:r w:rsidR="00D4419D">
        <w:rPr>
          <w:rFonts w:asciiTheme="minorHAnsi" w:hAnsiTheme="minorHAnsi" w:cstheme="minorHAnsi"/>
        </w:rPr>
        <w:t xml:space="preserve"> recommendations for future sampling</w:t>
      </w:r>
      <w:r w:rsidR="00ED6FF9">
        <w:rPr>
          <w:rFonts w:asciiTheme="minorHAnsi" w:hAnsiTheme="minorHAnsi" w:cstheme="minorHAnsi"/>
        </w:rPr>
        <w:t xml:space="preserve"> programs</w:t>
      </w:r>
      <w:r w:rsidR="00D4419D">
        <w:rPr>
          <w:rFonts w:asciiTheme="minorHAnsi" w:hAnsiTheme="minorHAnsi" w:cstheme="minorHAnsi"/>
        </w:rPr>
        <w:t xml:space="preserve">.  </w:t>
      </w:r>
      <w:r w:rsidR="00ED6FF9">
        <w:rPr>
          <w:rFonts w:asciiTheme="minorHAnsi" w:hAnsiTheme="minorHAnsi" w:cstheme="minorHAnsi"/>
        </w:rPr>
        <w:t xml:space="preserve">IL </w:t>
      </w:r>
      <w:r w:rsidR="00A74946">
        <w:rPr>
          <w:rFonts w:asciiTheme="minorHAnsi" w:hAnsiTheme="minorHAnsi" w:cstheme="minorHAnsi"/>
        </w:rPr>
        <w:t>p</w:t>
      </w:r>
      <w:r w:rsidR="00D4419D">
        <w:rPr>
          <w:rFonts w:asciiTheme="minorHAnsi" w:hAnsiTheme="minorHAnsi" w:cstheme="minorHAnsi"/>
        </w:rPr>
        <w:t xml:space="preserve">esticide </w:t>
      </w:r>
      <w:r w:rsidR="00A74946">
        <w:rPr>
          <w:rFonts w:asciiTheme="minorHAnsi" w:hAnsiTheme="minorHAnsi" w:cstheme="minorHAnsi"/>
        </w:rPr>
        <w:t>c</w:t>
      </w:r>
      <w:r w:rsidR="00D4419D">
        <w:rPr>
          <w:rFonts w:asciiTheme="minorHAnsi" w:hAnsiTheme="minorHAnsi" w:cstheme="minorHAnsi"/>
        </w:rPr>
        <w:t xml:space="preserve">lean sweep collected 10,600 lbs of unwanted pesticides from 21 participants in a 10-county region.  Container recycling collected 92,500 lbs of HDPE #2 plastic or approximately 123,000 containers.  </w:t>
      </w:r>
      <w:r w:rsidR="003C0524">
        <w:rPr>
          <w:rFonts w:asciiTheme="minorHAnsi" w:hAnsiTheme="minorHAnsi" w:cstheme="minorHAnsi"/>
        </w:rPr>
        <w:t xml:space="preserve">New </w:t>
      </w:r>
      <w:r w:rsidR="00ED6FF9">
        <w:rPr>
          <w:rFonts w:asciiTheme="minorHAnsi" w:hAnsiTheme="minorHAnsi" w:cstheme="minorHAnsi"/>
        </w:rPr>
        <w:t xml:space="preserve">pesticide related </w:t>
      </w:r>
      <w:r w:rsidR="003C0524">
        <w:rPr>
          <w:rFonts w:asciiTheme="minorHAnsi" w:hAnsiTheme="minorHAnsi" w:cstheme="minorHAnsi"/>
        </w:rPr>
        <w:t>legislation included a 500’ setback when applying RUPs near school</w:t>
      </w:r>
      <w:r w:rsidR="00ED6FF9">
        <w:rPr>
          <w:rFonts w:asciiTheme="minorHAnsi" w:hAnsiTheme="minorHAnsi" w:cstheme="minorHAnsi"/>
        </w:rPr>
        <w:t>s during normal hours of operation</w:t>
      </w:r>
      <w:r w:rsidR="003C0524">
        <w:rPr>
          <w:rFonts w:asciiTheme="minorHAnsi" w:hAnsiTheme="minorHAnsi" w:cstheme="minorHAnsi"/>
        </w:rPr>
        <w:t xml:space="preserve">.  </w:t>
      </w:r>
      <w:r w:rsidR="007F4B1F">
        <w:rPr>
          <w:rFonts w:asciiTheme="minorHAnsi" w:hAnsiTheme="minorHAnsi" w:cstheme="minorHAnsi"/>
        </w:rPr>
        <w:t xml:space="preserve">IDOA experiencing </w:t>
      </w:r>
      <w:r w:rsidR="00ED6FF9">
        <w:rPr>
          <w:rFonts w:asciiTheme="minorHAnsi" w:hAnsiTheme="minorHAnsi" w:cstheme="minorHAnsi"/>
        </w:rPr>
        <w:t>many</w:t>
      </w:r>
      <w:r w:rsidR="007F4B1F">
        <w:rPr>
          <w:rFonts w:asciiTheme="minorHAnsi" w:hAnsiTheme="minorHAnsi" w:cstheme="minorHAnsi"/>
        </w:rPr>
        <w:t xml:space="preserve"> retirements</w:t>
      </w:r>
      <w:r w:rsidR="003C0524">
        <w:rPr>
          <w:rFonts w:asciiTheme="minorHAnsi" w:hAnsiTheme="minorHAnsi" w:cstheme="minorHAnsi"/>
        </w:rPr>
        <w:t>.</w:t>
      </w:r>
      <w:r w:rsidR="003C0524">
        <w:rPr>
          <w:rFonts w:asciiTheme="minorHAnsi" w:hAnsiTheme="minorHAnsi" w:cstheme="minorHAnsi"/>
        </w:rPr>
        <w:br/>
      </w:r>
    </w:p>
    <w:p w14:paraId="442E2D19" w14:textId="702A0E96" w:rsidR="00995988" w:rsidRDefault="007D3524" w:rsidP="00995988">
      <w:pPr>
        <w:pStyle w:val="ListParagraph"/>
        <w:widowControl/>
        <w:numPr>
          <w:ilvl w:val="0"/>
          <w:numId w:val="8"/>
        </w:numPr>
        <w:autoSpaceDE/>
        <w:autoSpaceDN/>
        <w:contextualSpacing/>
        <w:rPr>
          <w:rFonts w:asciiTheme="minorHAnsi" w:hAnsiTheme="minorHAnsi" w:cstheme="minorHAnsi"/>
        </w:rPr>
      </w:pPr>
      <w:bookmarkStart w:id="0" w:name="_Hlk104901814"/>
      <w:r>
        <w:rPr>
          <w:rFonts w:asciiTheme="minorHAnsi" w:hAnsiTheme="minorHAnsi" w:cstheme="minorHAnsi"/>
        </w:rPr>
        <w:t>White Earth was unable to attend this session.</w:t>
      </w:r>
    </w:p>
    <w:bookmarkEnd w:id="0"/>
    <w:p w14:paraId="76EAE3CC" w14:textId="5086FB0E" w:rsidR="00995988" w:rsidRDefault="00995988" w:rsidP="00995988">
      <w:pPr>
        <w:pStyle w:val="ListParagraph"/>
        <w:widowControl/>
        <w:autoSpaceDE/>
        <w:autoSpaceDN/>
        <w:ind w:left="1170" w:firstLine="0"/>
        <w:contextualSpacing/>
        <w:rPr>
          <w:rFonts w:asciiTheme="minorHAnsi" w:hAnsiTheme="minorHAnsi" w:cstheme="minorHAnsi"/>
        </w:rPr>
      </w:pPr>
    </w:p>
    <w:p w14:paraId="655A197E" w14:textId="77777777" w:rsidR="007527D2" w:rsidRPr="00995988" w:rsidRDefault="007527D2" w:rsidP="00995988">
      <w:pPr>
        <w:pStyle w:val="ListParagraph"/>
        <w:widowControl/>
        <w:autoSpaceDE/>
        <w:autoSpaceDN/>
        <w:ind w:left="1170" w:firstLine="0"/>
        <w:contextualSpacing/>
        <w:rPr>
          <w:rFonts w:asciiTheme="minorHAnsi" w:hAnsiTheme="minorHAnsi" w:cstheme="minorHAnsi"/>
        </w:rPr>
      </w:pPr>
    </w:p>
    <w:p w14:paraId="4BCF970F" w14:textId="4C90F15B" w:rsidR="00151B8A" w:rsidRPr="007527D2" w:rsidRDefault="00A22051" w:rsidP="002C74A9">
      <w:pPr>
        <w:pStyle w:val="ListParagraph"/>
        <w:numPr>
          <w:ilvl w:val="0"/>
          <w:numId w:val="1"/>
        </w:numPr>
        <w:tabs>
          <w:tab w:val="left" w:pos="450"/>
        </w:tabs>
        <w:ind w:hanging="360"/>
        <w:rPr>
          <w:rFonts w:asciiTheme="minorHAnsi" w:hAnsiTheme="minorHAnsi" w:cstheme="minorHAnsi"/>
        </w:rPr>
      </w:pPr>
      <w:r>
        <w:rPr>
          <w:rFonts w:asciiTheme="minorHAnsi" w:hAnsiTheme="minorHAnsi" w:cstheme="minorHAnsi"/>
          <w:u w:val="single"/>
        </w:rPr>
        <w:lastRenderedPageBreak/>
        <w:t>Section</w:t>
      </w:r>
      <w:r w:rsidR="00070AAB">
        <w:rPr>
          <w:rFonts w:asciiTheme="minorHAnsi" w:hAnsiTheme="minorHAnsi" w:cstheme="minorHAnsi"/>
          <w:u w:val="single"/>
        </w:rPr>
        <w:t xml:space="preserve"> 24(c)</w:t>
      </w:r>
      <w:r>
        <w:rPr>
          <w:rFonts w:asciiTheme="minorHAnsi" w:hAnsiTheme="minorHAnsi" w:cstheme="minorHAnsi"/>
          <w:u w:val="single"/>
        </w:rPr>
        <w:t xml:space="preserve"> and 24(a)</w:t>
      </w:r>
      <w:r w:rsidR="00FB65DD" w:rsidRPr="0062545C">
        <w:rPr>
          <w:rFonts w:asciiTheme="minorHAnsi" w:hAnsiTheme="minorHAnsi" w:cstheme="minorHAnsi"/>
          <w:u w:val="single"/>
        </w:rPr>
        <w:t>:</w:t>
      </w:r>
    </w:p>
    <w:p w14:paraId="6F881030" w14:textId="77777777" w:rsidR="007527D2" w:rsidRPr="008D7D7C" w:rsidRDefault="007527D2" w:rsidP="007527D2">
      <w:pPr>
        <w:pStyle w:val="ListParagraph"/>
        <w:tabs>
          <w:tab w:val="left" w:pos="450"/>
        </w:tabs>
        <w:ind w:firstLine="0"/>
        <w:rPr>
          <w:rFonts w:asciiTheme="minorHAnsi" w:hAnsiTheme="minorHAnsi" w:cstheme="minorHAnsi"/>
        </w:rPr>
      </w:pPr>
    </w:p>
    <w:p w14:paraId="5AB9C33E" w14:textId="7B9024DC" w:rsidR="005F1D85" w:rsidRDefault="005F1D85" w:rsidP="005F1D85">
      <w:pPr>
        <w:pStyle w:val="ListParagraph"/>
        <w:widowControl/>
        <w:numPr>
          <w:ilvl w:val="0"/>
          <w:numId w:val="8"/>
        </w:numPr>
        <w:autoSpaceDE/>
        <w:autoSpaceDN/>
        <w:contextualSpacing/>
        <w:rPr>
          <w:rFonts w:asciiTheme="minorHAnsi" w:hAnsiTheme="minorHAnsi" w:cstheme="minorHAnsi"/>
        </w:rPr>
      </w:pPr>
      <w:r>
        <w:rPr>
          <w:rFonts w:asciiTheme="minorHAnsi" w:hAnsiTheme="minorHAnsi" w:cstheme="minorHAnsi"/>
        </w:rPr>
        <w:t xml:space="preserve">Illinois implemented state specific dicamba requirements through a 24(a) rulemaking process. </w:t>
      </w:r>
    </w:p>
    <w:p w14:paraId="43026FFC" w14:textId="12ECDCDA" w:rsidR="005F1D85" w:rsidRDefault="00311D7A" w:rsidP="005F1D85">
      <w:pPr>
        <w:pStyle w:val="ListParagraph"/>
        <w:widowControl/>
        <w:numPr>
          <w:ilvl w:val="0"/>
          <w:numId w:val="8"/>
        </w:numPr>
        <w:autoSpaceDE/>
        <w:autoSpaceDN/>
        <w:contextualSpacing/>
        <w:rPr>
          <w:rFonts w:asciiTheme="minorHAnsi" w:hAnsiTheme="minorHAnsi" w:cstheme="minorHAnsi"/>
        </w:rPr>
      </w:pPr>
      <w:r w:rsidRPr="005F1D85">
        <w:rPr>
          <w:rFonts w:asciiTheme="minorHAnsi" w:hAnsiTheme="minorHAnsi" w:cstheme="minorHAnsi"/>
        </w:rPr>
        <w:t>Indiana unable to pursue new 24(a) restrictions but was able to use an existing regulation that allowed the Indiana Pesticide Regulatory Board to designate dicamba a "highly volatile herbicide" and implement a June 20</w:t>
      </w:r>
      <w:r w:rsidRPr="005F1D85">
        <w:rPr>
          <w:rFonts w:asciiTheme="minorHAnsi" w:hAnsiTheme="minorHAnsi" w:cstheme="minorHAnsi"/>
          <w:vertAlign w:val="superscript"/>
        </w:rPr>
        <w:t>th</w:t>
      </w:r>
      <w:r w:rsidRPr="005F1D85">
        <w:rPr>
          <w:rFonts w:asciiTheme="minorHAnsi" w:hAnsiTheme="minorHAnsi" w:cstheme="minorHAnsi"/>
        </w:rPr>
        <w:t xml:space="preserve"> cutoff date.</w:t>
      </w:r>
    </w:p>
    <w:p w14:paraId="0FEB7FBC" w14:textId="0B7A9272" w:rsidR="00A3675B" w:rsidRPr="00311D7A" w:rsidRDefault="00311D7A" w:rsidP="00C20E40">
      <w:pPr>
        <w:pStyle w:val="ListParagraph"/>
        <w:widowControl/>
        <w:numPr>
          <w:ilvl w:val="2"/>
          <w:numId w:val="16"/>
        </w:numPr>
        <w:tabs>
          <w:tab w:val="left" w:pos="450"/>
        </w:tabs>
        <w:autoSpaceDE/>
        <w:autoSpaceDN/>
        <w:ind w:left="1170"/>
        <w:contextualSpacing/>
        <w:rPr>
          <w:rFonts w:asciiTheme="minorHAnsi" w:hAnsiTheme="minorHAnsi" w:cstheme="minorHAnsi"/>
        </w:rPr>
      </w:pPr>
      <w:r w:rsidRPr="00311D7A">
        <w:rPr>
          <w:rFonts w:asciiTheme="minorHAnsi" w:hAnsiTheme="minorHAnsi" w:cstheme="minorHAnsi"/>
        </w:rPr>
        <w:t xml:space="preserve">All states indicating a lack of regulatory flexibility with products such as dicamba if they must add state specific restrictions through the FIFRA 24(a) process instead of a FIFRA 24(c). </w:t>
      </w:r>
    </w:p>
    <w:p w14:paraId="12105E42" w14:textId="7850C95F" w:rsidR="00BA1283" w:rsidRPr="00311D7A" w:rsidRDefault="00BA1283" w:rsidP="00311D7A">
      <w:pPr>
        <w:tabs>
          <w:tab w:val="left" w:pos="450"/>
        </w:tabs>
        <w:rPr>
          <w:rFonts w:asciiTheme="minorHAnsi" w:hAnsiTheme="minorHAnsi" w:cstheme="minorHAnsi"/>
        </w:rPr>
      </w:pPr>
    </w:p>
    <w:p w14:paraId="6AA96FEB" w14:textId="151C863F" w:rsidR="001775AC" w:rsidRPr="00BA1283" w:rsidRDefault="00C50D72" w:rsidP="00BA1283">
      <w:pPr>
        <w:pStyle w:val="ListParagraph"/>
        <w:numPr>
          <w:ilvl w:val="0"/>
          <w:numId w:val="1"/>
        </w:numPr>
        <w:rPr>
          <w:rFonts w:asciiTheme="minorHAnsi" w:hAnsiTheme="minorHAnsi" w:cstheme="minorHAnsi"/>
          <w:u w:val="single"/>
        </w:rPr>
      </w:pPr>
      <w:r>
        <w:rPr>
          <w:rFonts w:asciiTheme="minorHAnsi" w:hAnsiTheme="minorHAnsi" w:cstheme="minorHAnsi"/>
          <w:u w:val="single"/>
        </w:rPr>
        <w:t>EPA ESA Workplan</w:t>
      </w:r>
      <w:r w:rsidR="00A22051">
        <w:rPr>
          <w:rFonts w:asciiTheme="minorHAnsi" w:hAnsiTheme="minorHAnsi" w:cstheme="minorHAnsi"/>
          <w:u w:val="single"/>
        </w:rPr>
        <w:t>:</w:t>
      </w:r>
    </w:p>
    <w:p w14:paraId="4A86FE2D" w14:textId="77777777" w:rsidR="001775AC" w:rsidRPr="001775AC" w:rsidRDefault="001775AC" w:rsidP="001775AC">
      <w:pPr>
        <w:rPr>
          <w:rFonts w:asciiTheme="minorHAnsi" w:hAnsiTheme="minorHAnsi" w:cstheme="minorHAnsi"/>
        </w:rPr>
      </w:pPr>
    </w:p>
    <w:p w14:paraId="49399A31" w14:textId="49BE3441" w:rsidR="005E44F8" w:rsidRPr="0062545C" w:rsidRDefault="00C50D72" w:rsidP="00A22051">
      <w:pPr>
        <w:pStyle w:val="ListParagraph"/>
        <w:numPr>
          <w:ilvl w:val="0"/>
          <w:numId w:val="10"/>
        </w:numPr>
        <w:ind w:left="1170"/>
        <w:rPr>
          <w:rFonts w:asciiTheme="minorHAnsi" w:hAnsiTheme="minorHAnsi" w:cstheme="minorHAnsi"/>
        </w:rPr>
      </w:pPr>
      <w:r>
        <w:rPr>
          <w:rFonts w:asciiTheme="minorHAnsi" w:hAnsiTheme="minorHAnsi" w:cstheme="minorHAnsi"/>
        </w:rPr>
        <w:t>Jake Li</w:t>
      </w:r>
      <w:r w:rsidR="00FA4550">
        <w:rPr>
          <w:rFonts w:asciiTheme="minorHAnsi" w:hAnsiTheme="minorHAnsi" w:cstheme="minorHAnsi"/>
        </w:rPr>
        <w:t>, Deputy Assistant Administrator for Pesticide Programs</w:t>
      </w:r>
      <w:r w:rsidR="004B29A6">
        <w:rPr>
          <w:rFonts w:asciiTheme="minorHAnsi" w:hAnsiTheme="minorHAnsi" w:cstheme="minorHAnsi"/>
        </w:rPr>
        <w:t xml:space="preserve"> provided an in depth look at the newly released </w:t>
      </w:r>
      <w:r w:rsidR="001E0D99">
        <w:rPr>
          <w:rFonts w:asciiTheme="minorHAnsi" w:hAnsiTheme="minorHAnsi" w:cstheme="minorHAnsi"/>
        </w:rPr>
        <w:t xml:space="preserve">comprehensive workplan to address the challenge of protecting endangered species from pesticides.  </w:t>
      </w:r>
      <w:r w:rsidR="00B8282B">
        <w:rPr>
          <w:rFonts w:asciiTheme="minorHAnsi" w:hAnsiTheme="minorHAnsi" w:cstheme="minorHAnsi"/>
        </w:rPr>
        <w:t>Jake provided a look at the history of the process and discussed how the workplan reflects EPA’s experiences, assesses its future ESA workload, and describes administrative and other improvements that EPA will pursue or consider pursuing.  The workplan reflects the Agency’s most comprehensive thinking to date on how to create a sustainable ESA-FIFRA program.</w:t>
      </w:r>
    </w:p>
    <w:p w14:paraId="6010620C" w14:textId="77777777" w:rsidR="005451B1" w:rsidRPr="005451B1" w:rsidRDefault="005451B1" w:rsidP="005451B1">
      <w:pPr>
        <w:pStyle w:val="ListParagraph"/>
        <w:tabs>
          <w:tab w:val="left" w:pos="481"/>
        </w:tabs>
        <w:ind w:firstLine="0"/>
        <w:rPr>
          <w:rFonts w:asciiTheme="minorHAnsi" w:hAnsiTheme="minorHAnsi" w:cstheme="minorHAnsi"/>
        </w:rPr>
      </w:pPr>
    </w:p>
    <w:p w14:paraId="22535DF2" w14:textId="59C3B980" w:rsidR="00151B8A" w:rsidRPr="0062545C" w:rsidRDefault="00070AAB">
      <w:pPr>
        <w:pStyle w:val="ListParagraph"/>
        <w:numPr>
          <w:ilvl w:val="0"/>
          <w:numId w:val="1"/>
        </w:numPr>
        <w:tabs>
          <w:tab w:val="left" w:pos="481"/>
        </w:tabs>
        <w:ind w:hanging="360"/>
        <w:rPr>
          <w:rFonts w:asciiTheme="minorHAnsi" w:hAnsiTheme="minorHAnsi" w:cstheme="minorHAnsi"/>
        </w:rPr>
      </w:pPr>
      <w:r>
        <w:rPr>
          <w:rFonts w:asciiTheme="minorHAnsi" w:hAnsiTheme="minorHAnsi" w:cstheme="minorHAnsi"/>
          <w:u w:val="single"/>
        </w:rPr>
        <w:t xml:space="preserve">Dicamba </w:t>
      </w:r>
      <w:r w:rsidR="00A22051">
        <w:rPr>
          <w:rFonts w:asciiTheme="minorHAnsi" w:hAnsiTheme="minorHAnsi" w:cstheme="minorHAnsi"/>
          <w:u w:val="single"/>
        </w:rPr>
        <w:t xml:space="preserve">Registrations and the </w:t>
      </w:r>
      <w:r>
        <w:rPr>
          <w:rFonts w:asciiTheme="minorHAnsi" w:hAnsiTheme="minorHAnsi" w:cstheme="minorHAnsi"/>
          <w:u w:val="single"/>
        </w:rPr>
        <w:t>202</w:t>
      </w:r>
      <w:r w:rsidR="00D92E7B">
        <w:rPr>
          <w:rFonts w:asciiTheme="minorHAnsi" w:hAnsiTheme="minorHAnsi" w:cstheme="minorHAnsi"/>
          <w:u w:val="single"/>
        </w:rPr>
        <w:t>2</w:t>
      </w:r>
      <w:r w:rsidR="00A22051">
        <w:rPr>
          <w:rFonts w:asciiTheme="minorHAnsi" w:hAnsiTheme="minorHAnsi" w:cstheme="minorHAnsi"/>
          <w:u w:val="single"/>
        </w:rPr>
        <w:t xml:space="preserve"> growing season</w:t>
      </w:r>
      <w:r w:rsidR="00FB65DD" w:rsidRPr="0062545C">
        <w:rPr>
          <w:rFonts w:asciiTheme="minorHAnsi" w:hAnsiTheme="minorHAnsi" w:cstheme="minorHAnsi"/>
          <w:u w:val="single"/>
        </w:rPr>
        <w:t>:</w:t>
      </w:r>
      <w:r w:rsidR="000E1C37">
        <w:rPr>
          <w:rFonts w:asciiTheme="minorHAnsi" w:hAnsiTheme="minorHAnsi" w:cstheme="minorHAnsi"/>
          <w:u w:val="single"/>
        </w:rPr>
        <w:br/>
      </w:r>
    </w:p>
    <w:p w14:paraId="25961B93" w14:textId="3A78C1B7" w:rsidR="007E4A16" w:rsidRDefault="00D92E7B" w:rsidP="00070AAB">
      <w:pPr>
        <w:pStyle w:val="ListParagraph"/>
        <w:numPr>
          <w:ilvl w:val="0"/>
          <w:numId w:val="11"/>
        </w:numPr>
        <w:rPr>
          <w:rFonts w:asciiTheme="minorHAnsi" w:hAnsiTheme="minorHAnsi" w:cstheme="minorHAnsi"/>
        </w:rPr>
      </w:pPr>
      <w:r>
        <w:rPr>
          <w:rFonts w:asciiTheme="minorHAnsi" w:hAnsiTheme="minorHAnsi" w:cstheme="minorHAnsi"/>
        </w:rPr>
        <w:t xml:space="preserve">Indiana, </w:t>
      </w:r>
      <w:r w:rsidR="00837D7E">
        <w:rPr>
          <w:rFonts w:asciiTheme="minorHAnsi" w:hAnsiTheme="minorHAnsi" w:cstheme="minorHAnsi"/>
        </w:rPr>
        <w:t>Minnesota,</w:t>
      </w:r>
      <w:r>
        <w:rPr>
          <w:rFonts w:asciiTheme="minorHAnsi" w:hAnsiTheme="minorHAnsi" w:cstheme="minorHAnsi"/>
        </w:rPr>
        <w:t xml:space="preserve"> and Illinois received a </w:t>
      </w:r>
      <w:r w:rsidR="007E4A16">
        <w:rPr>
          <w:rFonts w:asciiTheme="minorHAnsi" w:hAnsiTheme="minorHAnsi" w:cstheme="minorHAnsi"/>
        </w:rPr>
        <w:t xml:space="preserve">large number of dicamba related pesticide misuse </w:t>
      </w:r>
      <w:r w:rsidR="006306D9">
        <w:rPr>
          <w:rFonts w:asciiTheme="minorHAnsi" w:hAnsiTheme="minorHAnsi" w:cstheme="minorHAnsi"/>
        </w:rPr>
        <w:t>complaints</w:t>
      </w:r>
      <w:r>
        <w:rPr>
          <w:rFonts w:asciiTheme="minorHAnsi" w:hAnsiTheme="minorHAnsi" w:cstheme="minorHAnsi"/>
        </w:rPr>
        <w:t xml:space="preserve"> during the 2021 season</w:t>
      </w:r>
      <w:r w:rsidR="007E4A16">
        <w:rPr>
          <w:rFonts w:asciiTheme="minorHAnsi" w:hAnsiTheme="minorHAnsi" w:cstheme="minorHAnsi"/>
        </w:rPr>
        <w:t xml:space="preserve">.  Each of those states </w:t>
      </w:r>
      <w:r>
        <w:rPr>
          <w:rFonts w:asciiTheme="minorHAnsi" w:hAnsiTheme="minorHAnsi" w:cstheme="minorHAnsi"/>
        </w:rPr>
        <w:t xml:space="preserve">experienced a </w:t>
      </w:r>
      <w:r w:rsidR="007E4A16">
        <w:rPr>
          <w:rFonts w:asciiTheme="minorHAnsi" w:hAnsiTheme="minorHAnsi" w:cstheme="minorHAnsi"/>
        </w:rPr>
        <w:t xml:space="preserve">strain on resources to investigate </w:t>
      </w:r>
      <w:r>
        <w:rPr>
          <w:rFonts w:asciiTheme="minorHAnsi" w:hAnsiTheme="minorHAnsi" w:cstheme="minorHAnsi"/>
        </w:rPr>
        <w:t xml:space="preserve">these </w:t>
      </w:r>
      <w:r w:rsidR="007E4A16">
        <w:rPr>
          <w:rFonts w:asciiTheme="minorHAnsi" w:hAnsiTheme="minorHAnsi" w:cstheme="minorHAnsi"/>
        </w:rPr>
        <w:t xml:space="preserve">complaints in addition to normal </w:t>
      </w:r>
      <w:r>
        <w:rPr>
          <w:rFonts w:asciiTheme="minorHAnsi" w:hAnsiTheme="minorHAnsi" w:cstheme="minorHAnsi"/>
        </w:rPr>
        <w:t xml:space="preserve">misuse </w:t>
      </w:r>
      <w:r w:rsidR="007E4A16">
        <w:rPr>
          <w:rFonts w:asciiTheme="minorHAnsi" w:hAnsiTheme="minorHAnsi" w:cstheme="minorHAnsi"/>
        </w:rPr>
        <w:t>workload.</w:t>
      </w:r>
    </w:p>
    <w:p w14:paraId="3D77BC9E" w14:textId="2B6D7B08" w:rsidR="005E286B" w:rsidRDefault="005E286B" w:rsidP="00070AAB">
      <w:pPr>
        <w:pStyle w:val="ListParagraph"/>
        <w:numPr>
          <w:ilvl w:val="0"/>
          <w:numId w:val="11"/>
        </w:numPr>
        <w:rPr>
          <w:rFonts w:asciiTheme="minorHAnsi" w:hAnsiTheme="minorHAnsi" w:cstheme="minorHAnsi"/>
        </w:rPr>
      </w:pPr>
      <w:r>
        <w:rPr>
          <w:rFonts w:asciiTheme="minorHAnsi" w:hAnsiTheme="minorHAnsi" w:cstheme="minorHAnsi"/>
        </w:rPr>
        <w:t xml:space="preserve">Indiana, </w:t>
      </w:r>
      <w:r w:rsidR="00837D7E">
        <w:rPr>
          <w:rFonts w:asciiTheme="minorHAnsi" w:hAnsiTheme="minorHAnsi" w:cstheme="minorHAnsi"/>
        </w:rPr>
        <w:t>Minnesota,</w:t>
      </w:r>
      <w:r>
        <w:rPr>
          <w:rFonts w:asciiTheme="minorHAnsi" w:hAnsiTheme="minorHAnsi" w:cstheme="minorHAnsi"/>
        </w:rPr>
        <w:t xml:space="preserve"> and Illinois only states in region to implement additional state specific dicamba restrictions.</w:t>
      </w:r>
    </w:p>
    <w:p w14:paraId="1B5089A9" w14:textId="5C427B39" w:rsidR="00E64B1E" w:rsidRDefault="00837D7E" w:rsidP="00070AAB">
      <w:pPr>
        <w:pStyle w:val="ListParagraph"/>
        <w:numPr>
          <w:ilvl w:val="0"/>
          <w:numId w:val="11"/>
        </w:numPr>
        <w:rPr>
          <w:rFonts w:asciiTheme="minorHAnsi" w:hAnsiTheme="minorHAnsi" w:cstheme="minorHAnsi"/>
        </w:rPr>
      </w:pPr>
      <w:r>
        <w:rPr>
          <w:rFonts w:asciiTheme="minorHAnsi" w:hAnsiTheme="minorHAnsi" w:cstheme="minorHAnsi"/>
        </w:rPr>
        <w:t>Like</w:t>
      </w:r>
      <w:r w:rsidR="005E286B">
        <w:rPr>
          <w:rFonts w:asciiTheme="minorHAnsi" w:hAnsiTheme="minorHAnsi" w:cstheme="minorHAnsi"/>
        </w:rPr>
        <w:t xml:space="preserve"> the 2021 growing season, </w:t>
      </w:r>
      <w:r w:rsidR="003151CF">
        <w:rPr>
          <w:rFonts w:asciiTheme="minorHAnsi" w:hAnsiTheme="minorHAnsi" w:cstheme="minorHAnsi"/>
        </w:rPr>
        <w:t>IN implemented a June 20</w:t>
      </w:r>
      <w:r w:rsidR="00D92E7B">
        <w:rPr>
          <w:rFonts w:asciiTheme="minorHAnsi" w:hAnsiTheme="minorHAnsi" w:cstheme="minorHAnsi"/>
          <w:vertAlign w:val="superscript"/>
        </w:rPr>
        <w:t xml:space="preserve">th </w:t>
      </w:r>
      <w:r w:rsidR="00D92E7B">
        <w:rPr>
          <w:rFonts w:asciiTheme="minorHAnsi" w:hAnsiTheme="minorHAnsi" w:cstheme="minorHAnsi"/>
        </w:rPr>
        <w:t>cutoff through the through the FIFRA 24</w:t>
      </w:r>
      <w:r w:rsidR="005E286B">
        <w:rPr>
          <w:rFonts w:asciiTheme="minorHAnsi" w:hAnsiTheme="minorHAnsi" w:cstheme="minorHAnsi"/>
        </w:rPr>
        <w:t>(a)</w:t>
      </w:r>
      <w:r w:rsidR="00D92E7B">
        <w:rPr>
          <w:rFonts w:asciiTheme="minorHAnsi" w:hAnsiTheme="minorHAnsi" w:cstheme="minorHAnsi"/>
        </w:rPr>
        <w:t xml:space="preserve"> process</w:t>
      </w:r>
      <w:r w:rsidR="005E286B">
        <w:rPr>
          <w:rFonts w:asciiTheme="minorHAnsi" w:hAnsiTheme="minorHAnsi" w:cstheme="minorHAnsi"/>
        </w:rPr>
        <w:t xml:space="preserve"> </w:t>
      </w:r>
      <w:r w:rsidR="005F1D85">
        <w:rPr>
          <w:rFonts w:asciiTheme="minorHAnsi" w:hAnsiTheme="minorHAnsi" w:cstheme="minorHAnsi"/>
        </w:rPr>
        <w:t xml:space="preserve">by using an existing regulation </w:t>
      </w:r>
      <w:r w:rsidR="005E286B">
        <w:rPr>
          <w:rFonts w:asciiTheme="minorHAnsi" w:hAnsiTheme="minorHAnsi" w:cstheme="minorHAnsi"/>
        </w:rPr>
        <w:t>for the 2022 season</w:t>
      </w:r>
      <w:r w:rsidR="003151CF">
        <w:rPr>
          <w:rFonts w:asciiTheme="minorHAnsi" w:hAnsiTheme="minorHAnsi" w:cstheme="minorHAnsi"/>
        </w:rPr>
        <w:t xml:space="preserve">.  </w:t>
      </w:r>
      <w:r w:rsidR="00D92E7B">
        <w:rPr>
          <w:rFonts w:asciiTheme="minorHAnsi" w:hAnsiTheme="minorHAnsi" w:cstheme="minorHAnsi"/>
        </w:rPr>
        <w:t>This c</w:t>
      </w:r>
      <w:r w:rsidR="003151CF">
        <w:rPr>
          <w:rFonts w:asciiTheme="minorHAnsi" w:hAnsiTheme="minorHAnsi" w:cstheme="minorHAnsi"/>
        </w:rPr>
        <w:t xml:space="preserve">utoff date applies to </w:t>
      </w:r>
      <w:r w:rsidR="00385B55">
        <w:rPr>
          <w:rFonts w:asciiTheme="minorHAnsi" w:hAnsiTheme="minorHAnsi" w:cstheme="minorHAnsi"/>
        </w:rPr>
        <w:t xml:space="preserve">the new over the top </w:t>
      </w:r>
      <w:r w:rsidR="00D92E7B">
        <w:rPr>
          <w:rFonts w:asciiTheme="minorHAnsi" w:hAnsiTheme="minorHAnsi" w:cstheme="minorHAnsi"/>
        </w:rPr>
        <w:t xml:space="preserve">soybean dicamba </w:t>
      </w:r>
      <w:r w:rsidR="00385B55">
        <w:rPr>
          <w:rFonts w:asciiTheme="minorHAnsi" w:hAnsiTheme="minorHAnsi" w:cstheme="minorHAnsi"/>
        </w:rPr>
        <w:t xml:space="preserve">herbicides as well as </w:t>
      </w:r>
      <w:r w:rsidR="003151CF">
        <w:rPr>
          <w:rFonts w:asciiTheme="minorHAnsi" w:hAnsiTheme="minorHAnsi" w:cstheme="minorHAnsi"/>
        </w:rPr>
        <w:t xml:space="preserve">all </w:t>
      </w:r>
      <w:r w:rsidR="00385B55">
        <w:rPr>
          <w:rFonts w:asciiTheme="minorHAnsi" w:hAnsiTheme="minorHAnsi" w:cstheme="minorHAnsi"/>
        </w:rPr>
        <w:t>other ag</w:t>
      </w:r>
      <w:r w:rsidR="003151CF">
        <w:rPr>
          <w:rFonts w:asciiTheme="minorHAnsi" w:hAnsiTheme="minorHAnsi" w:cstheme="minorHAnsi"/>
        </w:rPr>
        <w:t>-related product</w:t>
      </w:r>
      <w:r w:rsidR="00385B55">
        <w:rPr>
          <w:rFonts w:asciiTheme="minorHAnsi" w:hAnsiTheme="minorHAnsi" w:cstheme="minorHAnsi"/>
        </w:rPr>
        <w:t>s containing 6.5% dicamba or higher</w:t>
      </w:r>
      <w:r w:rsidR="00642607">
        <w:rPr>
          <w:rFonts w:asciiTheme="minorHAnsi" w:hAnsiTheme="minorHAnsi" w:cstheme="minorHAnsi"/>
        </w:rPr>
        <w:t xml:space="preserve">. </w:t>
      </w:r>
      <w:r w:rsidR="00642607" w:rsidRPr="00642607">
        <w:rPr>
          <w:rFonts w:asciiTheme="minorHAnsi" w:hAnsiTheme="minorHAnsi" w:cstheme="minorHAnsi"/>
        </w:rPr>
        <w:t xml:space="preserve"> </w:t>
      </w:r>
      <w:r w:rsidR="00642607">
        <w:rPr>
          <w:rFonts w:asciiTheme="minorHAnsi" w:hAnsiTheme="minorHAnsi" w:cstheme="minorHAnsi"/>
        </w:rPr>
        <w:t>T</w:t>
      </w:r>
      <w:r w:rsidR="00642607" w:rsidRPr="00642607">
        <w:rPr>
          <w:rFonts w:asciiTheme="minorHAnsi" w:hAnsiTheme="minorHAnsi" w:cstheme="minorHAnsi"/>
        </w:rPr>
        <w:t>he Indiana Pesticide Regulatory Board designat</w:t>
      </w:r>
      <w:r w:rsidR="00642607">
        <w:rPr>
          <w:rFonts w:asciiTheme="minorHAnsi" w:hAnsiTheme="minorHAnsi" w:cstheme="minorHAnsi"/>
        </w:rPr>
        <w:t>ed</w:t>
      </w:r>
      <w:r w:rsidR="00642607" w:rsidRPr="00642607">
        <w:rPr>
          <w:rFonts w:asciiTheme="minorHAnsi" w:hAnsiTheme="minorHAnsi" w:cstheme="minorHAnsi"/>
        </w:rPr>
        <w:t xml:space="preserve"> dicamba a "highly volatile herbicide" under state law, which allow</w:t>
      </w:r>
      <w:r w:rsidR="00F3623C">
        <w:rPr>
          <w:rFonts w:asciiTheme="minorHAnsi" w:hAnsiTheme="minorHAnsi" w:cstheme="minorHAnsi"/>
        </w:rPr>
        <w:t>ed</w:t>
      </w:r>
      <w:r w:rsidR="00642607" w:rsidRPr="00642607">
        <w:rPr>
          <w:rFonts w:asciiTheme="minorHAnsi" w:hAnsiTheme="minorHAnsi" w:cstheme="minorHAnsi"/>
        </w:rPr>
        <w:t xml:space="preserve"> </w:t>
      </w:r>
      <w:r w:rsidR="00F3623C">
        <w:rPr>
          <w:rFonts w:asciiTheme="minorHAnsi" w:hAnsiTheme="minorHAnsi" w:cstheme="minorHAnsi"/>
        </w:rPr>
        <w:t xml:space="preserve">the </w:t>
      </w:r>
      <w:r w:rsidR="00642607" w:rsidRPr="00642607">
        <w:rPr>
          <w:rFonts w:asciiTheme="minorHAnsi" w:hAnsiTheme="minorHAnsi" w:cstheme="minorHAnsi"/>
        </w:rPr>
        <w:t xml:space="preserve">state to add </w:t>
      </w:r>
      <w:r w:rsidR="00642607">
        <w:rPr>
          <w:rFonts w:asciiTheme="minorHAnsi" w:hAnsiTheme="minorHAnsi" w:cstheme="minorHAnsi"/>
        </w:rPr>
        <w:t>the June 20</w:t>
      </w:r>
      <w:r w:rsidR="00642607" w:rsidRPr="00642607">
        <w:rPr>
          <w:rFonts w:asciiTheme="minorHAnsi" w:hAnsiTheme="minorHAnsi" w:cstheme="minorHAnsi"/>
          <w:vertAlign w:val="superscript"/>
        </w:rPr>
        <w:t>th</w:t>
      </w:r>
      <w:r w:rsidR="00642607">
        <w:rPr>
          <w:rFonts w:asciiTheme="minorHAnsi" w:hAnsiTheme="minorHAnsi" w:cstheme="minorHAnsi"/>
        </w:rPr>
        <w:t xml:space="preserve"> cutoff </w:t>
      </w:r>
      <w:r w:rsidR="00F3623C">
        <w:rPr>
          <w:rFonts w:asciiTheme="minorHAnsi" w:hAnsiTheme="minorHAnsi" w:cstheme="minorHAnsi"/>
        </w:rPr>
        <w:t>restriction</w:t>
      </w:r>
      <w:r w:rsidR="003151CF">
        <w:rPr>
          <w:rFonts w:asciiTheme="minorHAnsi" w:hAnsiTheme="minorHAnsi" w:cstheme="minorHAnsi"/>
        </w:rPr>
        <w:t xml:space="preserve">.  </w:t>
      </w:r>
      <w:r w:rsidR="00D92E7B">
        <w:rPr>
          <w:rFonts w:asciiTheme="minorHAnsi" w:hAnsiTheme="minorHAnsi" w:cstheme="minorHAnsi"/>
        </w:rPr>
        <w:t xml:space="preserve">IN felt it had success with this same cutoff </w:t>
      </w:r>
      <w:r>
        <w:rPr>
          <w:rFonts w:asciiTheme="minorHAnsi" w:hAnsiTheme="minorHAnsi" w:cstheme="minorHAnsi"/>
        </w:rPr>
        <w:t xml:space="preserve">date </w:t>
      </w:r>
      <w:r w:rsidR="00D92E7B">
        <w:rPr>
          <w:rFonts w:asciiTheme="minorHAnsi" w:hAnsiTheme="minorHAnsi" w:cstheme="minorHAnsi"/>
        </w:rPr>
        <w:t xml:space="preserve">last season.  </w:t>
      </w:r>
    </w:p>
    <w:p w14:paraId="5F45E973" w14:textId="6CAC4164" w:rsidR="00F3623C" w:rsidRDefault="005E286B" w:rsidP="00070AAB">
      <w:pPr>
        <w:pStyle w:val="ListParagraph"/>
        <w:numPr>
          <w:ilvl w:val="0"/>
          <w:numId w:val="11"/>
        </w:numPr>
        <w:rPr>
          <w:rFonts w:asciiTheme="minorHAnsi" w:hAnsiTheme="minorHAnsi" w:cstheme="minorHAnsi"/>
        </w:rPr>
      </w:pPr>
      <w:r>
        <w:rPr>
          <w:rFonts w:asciiTheme="minorHAnsi" w:hAnsiTheme="minorHAnsi" w:cstheme="minorHAnsi"/>
        </w:rPr>
        <w:t xml:space="preserve">In 2021, </w:t>
      </w:r>
      <w:r w:rsidR="003151CF">
        <w:rPr>
          <w:rFonts w:asciiTheme="minorHAnsi" w:hAnsiTheme="minorHAnsi" w:cstheme="minorHAnsi"/>
        </w:rPr>
        <w:t xml:space="preserve">Illinois </w:t>
      </w:r>
      <w:r>
        <w:rPr>
          <w:rFonts w:asciiTheme="minorHAnsi" w:hAnsiTheme="minorHAnsi" w:cstheme="minorHAnsi"/>
        </w:rPr>
        <w:t>was able to use</w:t>
      </w:r>
      <w:r w:rsidR="00F3623C">
        <w:rPr>
          <w:rFonts w:asciiTheme="minorHAnsi" w:hAnsiTheme="minorHAnsi" w:cstheme="minorHAnsi"/>
        </w:rPr>
        <w:t xml:space="preserve"> a</w:t>
      </w:r>
      <w:r w:rsidR="006306D9">
        <w:rPr>
          <w:rFonts w:asciiTheme="minorHAnsi" w:hAnsiTheme="minorHAnsi" w:cstheme="minorHAnsi"/>
        </w:rPr>
        <w:t>n</w:t>
      </w:r>
      <w:r w:rsidR="00F3623C">
        <w:rPr>
          <w:rFonts w:asciiTheme="minorHAnsi" w:hAnsiTheme="minorHAnsi" w:cstheme="minorHAnsi"/>
        </w:rPr>
        <w:t xml:space="preserve"> </w:t>
      </w:r>
      <w:r w:rsidR="006306D9">
        <w:rPr>
          <w:rFonts w:asciiTheme="minorHAnsi" w:hAnsiTheme="minorHAnsi" w:cstheme="minorHAnsi"/>
        </w:rPr>
        <w:t xml:space="preserve">emergency </w:t>
      </w:r>
      <w:r w:rsidR="00F3623C">
        <w:rPr>
          <w:rFonts w:asciiTheme="minorHAnsi" w:hAnsiTheme="minorHAnsi" w:cstheme="minorHAnsi"/>
        </w:rPr>
        <w:t>state rulemaking</w:t>
      </w:r>
      <w:r w:rsidR="003151CF">
        <w:rPr>
          <w:rFonts w:asciiTheme="minorHAnsi" w:hAnsiTheme="minorHAnsi" w:cstheme="minorHAnsi"/>
        </w:rPr>
        <w:t xml:space="preserve"> </w:t>
      </w:r>
      <w:r>
        <w:rPr>
          <w:rFonts w:asciiTheme="minorHAnsi" w:hAnsiTheme="minorHAnsi" w:cstheme="minorHAnsi"/>
        </w:rPr>
        <w:t xml:space="preserve">process </w:t>
      </w:r>
      <w:r w:rsidR="003151CF">
        <w:rPr>
          <w:rFonts w:asciiTheme="minorHAnsi" w:hAnsiTheme="minorHAnsi" w:cstheme="minorHAnsi"/>
        </w:rPr>
        <w:t xml:space="preserve">under FIFRA 24(a) to implement 5 restrictions </w:t>
      </w:r>
      <w:r w:rsidR="00385B55">
        <w:rPr>
          <w:rFonts w:asciiTheme="minorHAnsi" w:hAnsiTheme="minorHAnsi" w:cstheme="minorHAnsi"/>
        </w:rPr>
        <w:t xml:space="preserve">for </w:t>
      </w:r>
      <w:r w:rsidR="004C7B4E">
        <w:rPr>
          <w:rFonts w:asciiTheme="minorHAnsi" w:hAnsiTheme="minorHAnsi" w:cstheme="minorHAnsi"/>
        </w:rPr>
        <w:t>over-the-top</w:t>
      </w:r>
      <w:r w:rsidR="003151CF">
        <w:rPr>
          <w:rFonts w:asciiTheme="minorHAnsi" w:hAnsiTheme="minorHAnsi" w:cstheme="minorHAnsi"/>
        </w:rPr>
        <w:t xml:space="preserve"> dicamba applications to soybeans.  </w:t>
      </w:r>
      <w:r>
        <w:rPr>
          <w:rFonts w:asciiTheme="minorHAnsi" w:hAnsiTheme="minorHAnsi" w:cstheme="minorHAnsi"/>
        </w:rPr>
        <w:t>They issued the same 5 restrictions for 2022 but had to use a permanent rule making process.</w:t>
      </w:r>
    </w:p>
    <w:p w14:paraId="72242084" w14:textId="77777777" w:rsidR="00F3623C" w:rsidRDefault="003151CF" w:rsidP="00F3623C">
      <w:pPr>
        <w:pStyle w:val="ListParagraph"/>
        <w:numPr>
          <w:ilvl w:val="1"/>
          <w:numId w:val="11"/>
        </w:numPr>
        <w:rPr>
          <w:rFonts w:asciiTheme="minorHAnsi" w:hAnsiTheme="minorHAnsi" w:cstheme="minorHAnsi"/>
        </w:rPr>
      </w:pPr>
      <w:r>
        <w:rPr>
          <w:rFonts w:asciiTheme="minorHAnsi" w:hAnsiTheme="minorHAnsi" w:cstheme="minorHAnsi"/>
        </w:rPr>
        <w:t>June 20</w:t>
      </w:r>
      <w:r w:rsidRPr="003151CF">
        <w:rPr>
          <w:rFonts w:asciiTheme="minorHAnsi" w:hAnsiTheme="minorHAnsi" w:cstheme="minorHAnsi"/>
          <w:vertAlign w:val="superscript"/>
        </w:rPr>
        <w:t>th</w:t>
      </w:r>
      <w:r>
        <w:rPr>
          <w:rFonts w:asciiTheme="minorHAnsi" w:hAnsiTheme="minorHAnsi" w:cstheme="minorHAnsi"/>
        </w:rPr>
        <w:t xml:space="preserve"> cutoff</w:t>
      </w:r>
      <w:r w:rsidR="00385B55">
        <w:rPr>
          <w:rFonts w:asciiTheme="minorHAnsi" w:hAnsiTheme="minorHAnsi" w:cstheme="minorHAnsi"/>
        </w:rPr>
        <w:t xml:space="preserve"> date</w:t>
      </w:r>
      <w:r>
        <w:rPr>
          <w:rFonts w:asciiTheme="minorHAnsi" w:hAnsiTheme="minorHAnsi" w:cstheme="minorHAnsi"/>
        </w:rPr>
        <w:t xml:space="preserve">, </w:t>
      </w:r>
    </w:p>
    <w:p w14:paraId="7A9ABB74" w14:textId="77777777" w:rsidR="00F3623C" w:rsidRDefault="00385B55" w:rsidP="00F3623C">
      <w:pPr>
        <w:pStyle w:val="ListParagraph"/>
        <w:numPr>
          <w:ilvl w:val="1"/>
          <w:numId w:val="11"/>
        </w:numPr>
        <w:rPr>
          <w:rFonts w:asciiTheme="minorHAnsi" w:hAnsiTheme="minorHAnsi" w:cstheme="minorHAnsi"/>
        </w:rPr>
      </w:pPr>
      <w:r>
        <w:rPr>
          <w:rFonts w:asciiTheme="minorHAnsi" w:hAnsiTheme="minorHAnsi" w:cstheme="minorHAnsi"/>
        </w:rPr>
        <w:t>85-degree</w:t>
      </w:r>
      <w:r w:rsidR="003151CF">
        <w:rPr>
          <w:rFonts w:asciiTheme="minorHAnsi" w:hAnsiTheme="minorHAnsi" w:cstheme="minorHAnsi"/>
        </w:rPr>
        <w:t xml:space="preserve"> temperature restriction, </w:t>
      </w:r>
    </w:p>
    <w:p w14:paraId="78BA9710" w14:textId="77777777" w:rsidR="00F3623C" w:rsidRDefault="00F3623C" w:rsidP="00F3623C">
      <w:pPr>
        <w:pStyle w:val="ListParagraph"/>
        <w:numPr>
          <w:ilvl w:val="1"/>
          <w:numId w:val="11"/>
        </w:numPr>
        <w:rPr>
          <w:rFonts w:asciiTheme="minorHAnsi" w:hAnsiTheme="minorHAnsi" w:cstheme="minorHAnsi"/>
        </w:rPr>
      </w:pPr>
      <w:r>
        <w:rPr>
          <w:rFonts w:asciiTheme="minorHAnsi" w:hAnsiTheme="minorHAnsi" w:cstheme="minorHAnsi"/>
        </w:rPr>
        <w:t>r</w:t>
      </w:r>
      <w:r w:rsidR="00385B55">
        <w:rPr>
          <w:rFonts w:asciiTheme="minorHAnsi" w:hAnsiTheme="minorHAnsi" w:cstheme="minorHAnsi"/>
        </w:rPr>
        <w:t xml:space="preserve">equirement to </w:t>
      </w:r>
      <w:r w:rsidR="003151CF">
        <w:rPr>
          <w:rFonts w:asciiTheme="minorHAnsi" w:hAnsiTheme="minorHAnsi" w:cstheme="minorHAnsi"/>
        </w:rPr>
        <w:t xml:space="preserve">use </w:t>
      </w:r>
      <w:r w:rsidR="00385B55">
        <w:rPr>
          <w:rFonts w:asciiTheme="minorHAnsi" w:hAnsiTheme="minorHAnsi" w:cstheme="minorHAnsi"/>
        </w:rPr>
        <w:t xml:space="preserve">Fieldwatch </w:t>
      </w:r>
      <w:r w:rsidR="003151CF">
        <w:rPr>
          <w:rFonts w:asciiTheme="minorHAnsi" w:hAnsiTheme="minorHAnsi" w:cstheme="minorHAnsi"/>
        </w:rPr>
        <w:t xml:space="preserve">sensitive crop </w:t>
      </w:r>
      <w:r w:rsidR="00385B55">
        <w:rPr>
          <w:rFonts w:asciiTheme="minorHAnsi" w:hAnsiTheme="minorHAnsi" w:cstheme="minorHAnsi"/>
        </w:rPr>
        <w:t>registry</w:t>
      </w:r>
      <w:r w:rsidR="003151CF">
        <w:rPr>
          <w:rFonts w:asciiTheme="minorHAnsi" w:hAnsiTheme="minorHAnsi" w:cstheme="minorHAnsi"/>
        </w:rPr>
        <w:t xml:space="preserve">, </w:t>
      </w:r>
    </w:p>
    <w:p w14:paraId="2B8EE54F" w14:textId="5395656F" w:rsidR="005E286B" w:rsidRDefault="003151CF" w:rsidP="007D25F4">
      <w:pPr>
        <w:pStyle w:val="ListParagraph"/>
        <w:numPr>
          <w:ilvl w:val="1"/>
          <w:numId w:val="11"/>
        </w:numPr>
        <w:rPr>
          <w:rFonts w:asciiTheme="minorHAnsi" w:hAnsiTheme="minorHAnsi" w:cstheme="minorHAnsi"/>
        </w:rPr>
      </w:pPr>
      <w:r w:rsidRPr="005E286B">
        <w:rPr>
          <w:rFonts w:asciiTheme="minorHAnsi" w:hAnsiTheme="minorHAnsi" w:cstheme="minorHAnsi"/>
        </w:rPr>
        <w:t xml:space="preserve">do not apply </w:t>
      </w:r>
      <w:r w:rsidR="00385B55" w:rsidRPr="005E286B">
        <w:rPr>
          <w:rFonts w:asciiTheme="minorHAnsi" w:hAnsiTheme="minorHAnsi" w:cstheme="minorHAnsi"/>
        </w:rPr>
        <w:t xml:space="preserve">restriction </w:t>
      </w:r>
      <w:r w:rsidR="00A34176" w:rsidRPr="005E286B">
        <w:rPr>
          <w:rFonts w:asciiTheme="minorHAnsi" w:hAnsiTheme="minorHAnsi" w:cstheme="minorHAnsi"/>
        </w:rPr>
        <w:t>if wind is blowing toward residential area</w:t>
      </w:r>
      <w:r w:rsidR="00385B55" w:rsidRPr="005E286B">
        <w:rPr>
          <w:rFonts w:asciiTheme="minorHAnsi" w:hAnsiTheme="minorHAnsi" w:cstheme="minorHAnsi"/>
        </w:rPr>
        <w:t>s</w:t>
      </w:r>
      <w:r w:rsidR="00A34176" w:rsidRPr="005E286B">
        <w:rPr>
          <w:rFonts w:asciiTheme="minorHAnsi" w:hAnsiTheme="minorHAnsi" w:cstheme="minorHAnsi"/>
        </w:rPr>
        <w:t xml:space="preserve"> or Nature </w:t>
      </w:r>
      <w:r w:rsidR="00C77744">
        <w:rPr>
          <w:rFonts w:asciiTheme="minorHAnsi" w:hAnsiTheme="minorHAnsi" w:cstheme="minorHAnsi"/>
        </w:rPr>
        <w:t>P</w:t>
      </w:r>
      <w:r w:rsidR="00A34176" w:rsidRPr="005E286B">
        <w:rPr>
          <w:rFonts w:asciiTheme="minorHAnsi" w:hAnsiTheme="minorHAnsi" w:cstheme="minorHAnsi"/>
        </w:rPr>
        <w:t xml:space="preserve">reserve </w:t>
      </w:r>
      <w:r w:rsidR="00C77744">
        <w:rPr>
          <w:rFonts w:asciiTheme="minorHAnsi" w:hAnsiTheme="minorHAnsi" w:cstheme="minorHAnsi"/>
        </w:rPr>
        <w:t>C</w:t>
      </w:r>
      <w:r w:rsidR="00A34176" w:rsidRPr="005E286B">
        <w:rPr>
          <w:rFonts w:asciiTheme="minorHAnsi" w:hAnsiTheme="minorHAnsi" w:cstheme="minorHAnsi"/>
        </w:rPr>
        <w:t xml:space="preserve">ommission </w:t>
      </w:r>
      <w:r w:rsidR="00C77744">
        <w:rPr>
          <w:rFonts w:asciiTheme="minorHAnsi" w:hAnsiTheme="minorHAnsi" w:cstheme="minorHAnsi"/>
        </w:rPr>
        <w:t>S</w:t>
      </w:r>
      <w:r w:rsidR="00A34176" w:rsidRPr="005E286B">
        <w:rPr>
          <w:rFonts w:asciiTheme="minorHAnsi" w:hAnsiTheme="minorHAnsi" w:cstheme="minorHAnsi"/>
        </w:rPr>
        <w:t>ite</w:t>
      </w:r>
      <w:r w:rsidR="00385B55" w:rsidRPr="005E286B">
        <w:rPr>
          <w:rFonts w:asciiTheme="minorHAnsi" w:hAnsiTheme="minorHAnsi" w:cstheme="minorHAnsi"/>
        </w:rPr>
        <w:t>s</w:t>
      </w:r>
      <w:r w:rsidR="00A34176" w:rsidRPr="005E286B">
        <w:rPr>
          <w:rFonts w:asciiTheme="minorHAnsi" w:hAnsiTheme="minorHAnsi" w:cstheme="minorHAnsi"/>
        </w:rPr>
        <w:t xml:space="preserve">.  </w:t>
      </w:r>
    </w:p>
    <w:p w14:paraId="148C0B96" w14:textId="070662E6" w:rsidR="004C7B4E" w:rsidRPr="005E286B" w:rsidRDefault="004C7B4E" w:rsidP="004C7B4E">
      <w:pPr>
        <w:pStyle w:val="ListParagraph"/>
        <w:ind w:left="1200" w:firstLine="0"/>
        <w:rPr>
          <w:rFonts w:asciiTheme="minorHAnsi" w:hAnsiTheme="minorHAnsi" w:cstheme="minorHAnsi"/>
        </w:rPr>
      </w:pPr>
      <w:r>
        <w:rPr>
          <w:rFonts w:asciiTheme="minorHAnsi" w:hAnsiTheme="minorHAnsi" w:cstheme="minorHAnsi"/>
        </w:rPr>
        <w:t xml:space="preserve">Any future changes needed to these restrictions will go through a formal rulemaking process.  </w:t>
      </w:r>
    </w:p>
    <w:p w14:paraId="2741EFC6" w14:textId="33736C40" w:rsidR="004C7B4E" w:rsidRDefault="004C7B4E" w:rsidP="00070AAB">
      <w:pPr>
        <w:pStyle w:val="ListParagraph"/>
        <w:numPr>
          <w:ilvl w:val="0"/>
          <w:numId w:val="11"/>
        </w:numPr>
        <w:rPr>
          <w:rFonts w:asciiTheme="minorHAnsi" w:hAnsiTheme="minorHAnsi" w:cstheme="minorHAnsi"/>
        </w:rPr>
      </w:pPr>
      <w:r>
        <w:rPr>
          <w:rFonts w:asciiTheme="minorHAnsi" w:hAnsiTheme="minorHAnsi" w:cstheme="minorHAnsi"/>
        </w:rPr>
        <w:t xml:space="preserve">Minnesota worked with the 3 registrants and EPA to get their state specific restrictions on the federal label for all three over the top dicamba soybean products.  Minnesota credited support from grower groups for </w:t>
      </w:r>
      <w:r w:rsidR="007527D2">
        <w:rPr>
          <w:rFonts w:asciiTheme="minorHAnsi" w:hAnsiTheme="minorHAnsi" w:cstheme="minorHAnsi"/>
        </w:rPr>
        <w:t xml:space="preserve">the </w:t>
      </w:r>
      <w:r>
        <w:rPr>
          <w:rFonts w:asciiTheme="minorHAnsi" w:hAnsiTheme="minorHAnsi" w:cstheme="minorHAnsi"/>
        </w:rPr>
        <w:t>success of the process.  The federal label directs applicators to a website which lists the state specific restrictions for Minnesota and Iowa.  Minnesota has enacted a June 12</w:t>
      </w:r>
      <w:r w:rsidRPr="004C7B4E">
        <w:rPr>
          <w:rFonts w:asciiTheme="minorHAnsi" w:hAnsiTheme="minorHAnsi" w:cstheme="minorHAnsi"/>
          <w:vertAlign w:val="superscript"/>
        </w:rPr>
        <w:t>th</w:t>
      </w:r>
      <w:r>
        <w:rPr>
          <w:rFonts w:asciiTheme="minorHAnsi" w:hAnsiTheme="minorHAnsi" w:cstheme="minorHAnsi"/>
        </w:rPr>
        <w:t xml:space="preserve"> cutoff for all applications made south of Interstate 94.  Areas north of Interstate 94</w:t>
      </w:r>
      <w:r>
        <w:rPr>
          <w:rFonts w:asciiTheme="minorHAnsi" w:hAnsiTheme="minorHAnsi" w:cstheme="minorHAnsi"/>
          <w:vertAlign w:val="superscript"/>
        </w:rPr>
        <w:t xml:space="preserve"> </w:t>
      </w:r>
      <w:r>
        <w:rPr>
          <w:rFonts w:asciiTheme="minorHAnsi" w:hAnsiTheme="minorHAnsi" w:cstheme="minorHAnsi"/>
        </w:rPr>
        <w:t>use the June 30</w:t>
      </w:r>
      <w:r w:rsidRPr="004C7B4E">
        <w:rPr>
          <w:rFonts w:asciiTheme="minorHAnsi" w:hAnsiTheme="minorHAnsi" w:cstheme="minorHAnsi"/>
          <w:vertAlign w:val="superscript"/>
        </w:rPr>
        <w:t>th</w:t>
      </w:r>
      <w:r>
        <w:rPr>
          <w:rFonts w:asciiTheme="minorHAnsi" w:hAnsiTheme="minorHAnsi" w:cstheme="minorHAnsi"/>
        </w:rPr>
        <w:t xml:space="preserve"> cutoff.</w:t>
      </w:r>
    </w:p>
    <w:p w14:paraId="6C105813" w14:textId="5A794B2D" w:rsidR="004C7B4E" w:rsidRDefault="004C7B4E" w:rsidP="00070AAB">
      <w:pPr>
        <w:pStyle w:val="ListParagraph"/>
        <w:numPr>
          <w:ilvl w:val="0"/>
          <w:numId w:val="11"/>
        </w:numPr>
        <w:rPr>
          <w:rFonts w:asciiTheme="minorHAnsi" w:hAnsiTheme="minorHAnsi" w:cstheme="minorHAnsi"/>
        </w:rPr>
      </w:pPr>
      <w:r>
        <w:rPr>
          <w:rFonts w:asciiTheme="minorHAnsi" w:hAnsiTheme="minorHAnsi" w:cstheme="minorHAnsi"/>
        </w:rPr>
        <w:lastRenderedPageBreak/>
        <w:t xml:space="preserve">Illinois and Indiana did not pursue the federal label change </w:t>
      </w:r>
      <w:r w:rsidR="00181D73">
        <w:rPr>
          <w:rFonts w:asciiTheme="minorHAnsi" w:hAnsiTheme="minorHAnsi" w:cstheme="minorHAnsi"/>
        </w:rPr>
        <w:t>to</w:t>
      </w:r>
      <w:r>
        <w:rPr>
          <w:rFonts w:asciiTheme="minorHAnsi" w:hAnsiTheme="minorHAnsi" w:cstheme="minorHAnsi"/>
        </w:rPr>
        <w:t xml:space="preserve"> avoid confusion with their existing state specific regulations. </w:t>
      </w:r>
    </w:p>
    <w:p w14:paraId="3794B182" w14:textId="34F81BEE" w:rsidR="004C7B4E" w:rsidRDefault="00C77744" w:rsidP="00070AAB">
      <w:pPr>
        <w:pStyle w:val="ListParagraph"/>
        <w:numPr>
          <w:ilvl w:val="0"/>
          <w:numId w:val="11"/>
        </w:numPr>
        <w:rPr>
          <w:rFonts w:asciiTheme="minorHAnsi" w:hAnsiTheme="minorHAnsi" w:cstheme="minorHAnsi"/>
        </w:rPr>
      </w:pPr>
      <w:r>
        <w:rPr>
          <w:rFonts w:asciiTheme="minorHAnsi" w:hAnsiTheme="minorHAnsi" w:cstheme="minorHAnsi"/>
        </w:rPr>
        <w:t>S</w:t>
      </w:r>
      <w:r w:rsidR="004C7B4E">
        <w:rPr>
          <w:rFonts w:asciiTheme="minorHAnsi" w:hAnsiTheme="minorHAnsi" w:cstheme="minorHAnsi"/>
        </w:rPr>
        <w:t xml:space="preserve">tates feel they have lost </w:t>
      </w:r>
      <w:r>
        <w:rPr>
          <w:rFonts w:asciiTheme="minorHAnsi" w:hAnsiTheme="minorHAnsi" w:cstheme="minorHAnsi"/>
        </w:rPr>
        <w:t>regulatory</w:t>
      </w:r>
      <w:r w:rsidR="004C7B4E">
        <w:rPr>
          <w:rFonts w:asciiTheme="minorHAnsi" w:hAnsiTheme="minorHAnsi" w:cstheme="minorHAnsi"/>
        </w:rPr>
        <w:t xml:space="preserve"> flexibility </w:t>
      </w:r>
      <w:r w:rsidR="00181D73">
        <w:rPr>
          <w:rFonts w:asciiTheme="minorHAnsi" w:hAnsiTheme="minorHAnsi" w:cstheme="minorHAnsi"/>
        </w:rPr>
        <w:t xml:space="preserve">with this product </w:t>
      </w:r>
      <w:r w:rsidR="004C7B4E">
        <w:rPr>
          <w:rFonts w:asciiTheme="minorHAnsi" w:hAnsiTheme="minorHAnsi" w:cstheme="minorHAnsi"/>
        </w:rPr>
        <w:t xml:space="preserve">without the use of the FIFRA 24(c) option.  </w:t>
      </w:r>
    </w:p>
    <w:p w14:paraId="7488DFBE" w14:textId="20869533" w:rsidR="003D3A50" w:rsidRPr="00C77744" w:rsidRDefault="003D3A50" w:rsidP="00490DCA">
      <w:pPr>
        <w:pStyle w:val="ListParagraph"/>
        <w:numPr>
          <w:ilvl w:val="0"/>
          <w:numId w:val="11"/>
        </w:numPr>
        <w:rPr>
          <w:rFonts w:asciiTheme="minorHAnsi" w:hAnsiTheme="minorHAnsi" w:cstheme="minorHAnsi"/>
        </w:rPr>
      </w:pPr>
      <w:r w:rsidRPr="00C77744">
        <w:rPr>
          <w:rFonts w:asciiTheme="minorHAnsi" w:hAnsiTheme="minorHAnsi" w:cstheme="minorHAnsi"/>
        </w:rPr>
        <w:t>Everyone experiencing dicamba fatigue.  States</w:t>
      </w:r>
      <w:r w:rsidR="00181D73" w:rsidRPr="00C77744">
        <w:rPr>
          <w:rFonts w:asciiTheme="minorHAnsi" w:hAnsiTheme="minorHAnsi" w:cstheme="minorHAnsi"/>
        </w:rPr>
        <w:t xml:space="preserve"> are struggling to complete the increased caseloads.  </w:t>
      </w:r>
      <w:r w:rsidR="002B42CD" w:rsidRPr="00C77744">
        <w:rPr>
          <w:rFonts w:asciiTheme="minorHAnsi" w:hAnsiTheme="minorHAnsi" w:cstheme="minorHAnsi"/>
        </w:rPr>
        <w:t xml:space="preserve">State inspectors experiencing burnout and some </w:t>
      </w:r>
      <w:r w:rsidR="00AE220C" w:rsidRPr="00C77744">
        <w:rPr>
          <w:rFonts w:asciiTheme="minorHAnsi" w:hAnsiTheme="minorHAnsi" w:cstheme="minorHAnsi"/>
        </w:rPr>
        <w:t xml:space="preserve">pursuing </w:t>
      </w:r>
      <w:r w:rsidR="002B42CD" w:rsidRPr="00C77744">
        <w:rPr>
          <w:rFonts w:asciiTheme="minorHAnsi" w:hAnsiTheme="minorHAnsi" w:cstheme="minorHAnsi"/>
        </w:rPr>
        <w:t>retire</w:t>
      </w:r>
      <w:r w:rsidR="00AE220C" w:rsidRPr="00C77744">
        <w:rPr>
          <w:rFonts w:asciiTheme="minorHAnsi" w:hAnsiTheme="minorHAnsi" w:cstheme="minorHAnsi"/>
        </w:rPr>
        <w:t>ment</w:t>
      </w:r>
      <w:r w:rsidR="002B42CD" w:rsidRPr="00C77744">
        <w:rPr>
          <w:rFonts w:asciiTheme="minorHAnsi" w:hAnsiTheme="minorHAnsi" w:cstheme="minorHAnsi"/>
        </w:rPr>
        <w:t xml:space="preserve"> earl</w:t>
      </w:r>
      <w:r w:rsidR="00AE220C" w:rsidRPr="00C77744">
        <w:rPr>
          <w:rFonts w:asciiTheme="minorHAnsi" w:hAnsiTheme="minorHAnsi" w:cstheme="minorHAnsi"/>
        </w:rPr>
        <w:t>ier than would be expected.</w:t>
      </w:r>
      <w:r w:rsidR="002B42CD" w:rsidRPr="00C77744">
        <w:rPr>
          <w:rFonts w:asciiTheme="minorHAnsi" w:hAnsiTheme="minorHAnsi" w:cstheme="minorHAnsi"/>
        </w:rPr>
        <w:t xml:space="preserve"> </w:t>
      </w:r>
    </w:p>
    <w:p w14:paraId="2A4EA6E4" w14:textId="1A90D559" w:rsidR="00181D73" w:rsidRDefault="00181D73" w:rsidP="00070AAB">
      <w:pPr>
        <w:pStyle w:val="ListParagraph"/>
        <w:numPr>
          <w:ilvl w:val="0"/>
          <w:numId w:val="11"/>
        </w:numPr>
        <w:rPr>
          <w:rFonts w:asciiTheme="minorHAnsi" w:hAnsiTheme="minorHAnsi" w:cstheme="minorHAnsi"/>
        </w:rPr>
      </w:pPr>
      <w:r>
        <w:rPr>
          <w:rFonts w:asciiTheme="minorHAnsi" w:hAnsiTheme="minorHAnsi" w:cstheme="minorHAnsi"/>
        </w:rPr>
        <w:t xml:space="preserve">All states </w:t>
      </w:r>
      <w:r w:rsidR="00C77744">
        <w:rPr>
          <w:rFonts w:asciiTheme="minorHAnsi" w:hAnsiTheme="minorHAnsi" w:cstheme="minorHAnsi"/>
        </w:rPr>
        <w:t xml:space="preserve">interested to know </w:t>
      </w:r>
      <w:r>
        <w:rPr>
          <w:rFonts w:asciiTheme="minorHAnsi" w:hAnsiTheme="minorHAnsi" w:cstheme="minorHAnsi"/>
        </w:rPr>
        <w:t xml:space="preserve">the dicamba specific data that USEPA would like to track for </w:t>
      </w:r>
      <w:r w:rsidR="007527D2">
        <w:rPr>
          <w:rFonts w:asciiTheme="minorHAnsi" w:hAnsiTheme="minorHAnsi" w:cstheme="minorHAnsi"/>
        </w:rPr>
        <w:t xml:space="preserve">the </w:t>
      </w:r>
      <w:r>
        <w:rPr>
          <w:rFonts w:asciiTheme="minorHAnsi" w:hAnsiTheme="minorHAnsi" w:cstheme="minorHAnsi"/>
        </w:rPr>
        <w:t>2022 misuse season.</w:t>
      </w:r>
    </w:p>
    <w:p w14:paraId="6626D5B0" w14:textId="38E2EFD4" w:rsidR="002B42CD" w:rsidRDefault="002B42CD" w:rsidP="00070AAB">
      <w:pPr>
        <w:pStyle w:val="ListParagraph"/>
        <w:numPr>
          <w:ilvl w:val="0"/>
          <w:numId w:val="11"/>
        </w:numPr>
        <w:rPr>
          <w:rFonts w:asciiTheme="minorHAnsi" w:hAnsiTheme="minorHAnsi" w:cstheme="minorHAnsi"/>
        </w:rPr>
      </w:pPr>
      <w:r>
        <w:rPr>
          <w:rFonts w:asciiTheme="minorHAnsi" w:hAnsiTheme="minorHAnsi" w:cstheme="minorHAnsi"/>
        </w:rPr>
        <w:t xml:space="preserve">States did not </w:t>
      </w:r>
      <w:r w:rsidR="005E286B">
        <w:rPr>
          <w:rFonts w:asciiTheme="minorHAnsi" w:hAnsiTheme="minorHAnsi" w:cstheme="minorHAnsi"/>
        </w:rPr>
        <w:t xml:space="preserve">see the same </w:t>
      </w:r>
      <w:r>
        <w:rPr>
          <w:rFonts w:asciiTheme="minorHAnsi" w:hAnsiTheme="minorHAnsi" w:cstheme="minorHAnsi"/>
        </w:rPr>
        <w:t>number</w:t>
      </w:r>
      <w:r w:rsidR="005E286B">
        <w:rPr>
          <w:rFonts w:asciiTheme="minorHAnsi" w:hAnsiTheme="minorHAnsi" w:cstheme="minorHAnsi"/>
        </w:rPr>
        <w:t xml:space="preserve"> of pesticide misuse complaints </w:t>
      </w:r>
      <w:r w:rsidR="007527D2">
        <w:rPr>
          <w:rFonts w:asciiTheme="minorHAnsi" w:hAnsiTheme="minorHAnsi" w:cstheme="minorHAnsi"/>
        </w:rPr>
        <w:t>from</w:t>
      </w:r>
      <w:r>
        <w:rPr>
          <w:rFonts w:asciiTheme="minorHAnsi" w:hAnsiTheme="minorHAnsi" w:cstheme="minorHAnsi"/>
        </w:rPr>
        <w:t xml:space="preserve"> new 2</w:t>
      </w:r>
      <w:r w:rsidR="005E286B">
        <w:rPr>
          <w:rFonts w:asciiTheme="minorHAnsi" w:hAnsiTheme="minorHAnsi" w:cstheme="minorHAnsi"/>
        </w:rPr>
        <w:t>,</w:t>
      </w:r>
      <w:r>
        <w:rPr>
          <w:rFonts w:asciiTheme="minorHAnsi" w:hAnsiTheme="minorHAnsi" w:cstheme="minorHAnsi"/>
        </w:rPr>
        <w:t>4</w:t>
      </w:r>
      <w:r w:rsidR="005E286B">
        <w:rPr>
          <w:rFonts w:asciiTheme="minorHAnsi" w:hAnsiTheme="minorHAnsi" w:cstheme="minorHAnsi"/>
        </w:rPr>
        <w:t>-</w:t>
      </w:r>
      <w:r>
        <w:rPr>
          <w:rFonts w:asciiTheme="minorHAnsi" w:hAnsiTheme="minorHAnsi" w:cstheme="minorHAnsi"/>
        </w:rPr>
        <w:t xml:space="preserve">D </w:t>
      </w:r>
      <w:r w:rsidR="00C77744">
        <w:rPr>
          <w:rFonts w:asciiTheme="minorHAnsi" w:hAnsiTheme="minorHAnsi" w:cstheme="minorHAnsi"/>
        </w:rPr>
        <w:t xml:space="preserve">Enlist </w:t>
      </w:r>
      <w:r>
        <w:rPr>
          <w:rFonts w:asciiTheme="minorHAnsi" w:hAnsiTheme="minorHAnsi" w:cstheme="minorHAnsi"/>
        </w:rPr>
        <w:t>technologies</w:t>
      </w:r>
      <w:r w:rsidR="00C77744">
        <w:rPr>
          <w:rFonts w:asciiTheme="minorHAnsi" w:hAnsiTheme="minorHAnsi" w:cstheme="minorHAnsi"/>
        </w:rPr>
        <w:t>.</w:t>
      </w:r>
    </w:p>
    <w:p w14:paraId="12B0681F" w14:textId="77777777" w:rsidR="00690BCA" w:rsidRPr="0062545C" w:rsidRDefault="00690BCA" w:rsidP="00690BCA">
      <w:pPr>
        <w:pStyle w:val="ListParagraph"/>
        <w:tabs>
          <w:tab w:val="left" w:pos="481"/>
        </w:tabs>
        <w:ind w:firstLine="0"/>
        <w:rPr>
          <w:rFonts w:asciiTheme="minorHAnsi" w:hAnsiTheme="minorHAnsi" w:cstheme="minorHAnsi"/>
        </w:rPr>
      </w:pPr>
    </w:p>
    <w:p w14:paraId="54918DAA" w14:textId="17BA27D4" w:rsidR="00C50D72" w:rsidRPr="00C50D72" w:rsidRDefault="00C50D72" w:rsidP="00F733BE">
      <w:pPr>
        <w:pStyle w:val="ListParagraph"/>
        <w:numPr>
          <w:ilvl w:val="0"/>
          <w:numId w:val="1"/>
        </w:numPr>
        <w:tabs>
          <w:tab w:val="left" w:pos="481"/>
        </w:tabs>
        <w:ind w:hanging="360"/>
        <w:rPr>
          <w:rFonts w:asciiTheme="minorHAnsi" w:hAnsiTheme="minorHAnsi" w:cstheme="minorHAnsi"/>
          <w:u w:val="single"/>
        </w:rPr>
      </w:pPr>
      <w:r w:rsidRPr="00C50D72">
        <w:rPr>
          <w:rFonts w:asciiTheme="minorHAnsi" w:hAnsiTheme="minorHAnsi" w:cstheme="minorHAnsi"/>
          <w:u w:val="single"/>
        </w:rPr>
        <w:t>Dicamba and Potential Weed Resistance:</w:t>
      </w:r>
    </w:p>
    <w:p w14:paraId="5B96BCD1" w14:textId="77777777" w:rsidR="00C50D72" w:rsidRDefault="00C50D72" w:rsidP="00C50D72">
      <w:pPr>
        <w:pStyle w:val="ListParagraph"/>
        <w:tabs>
          <w:tab w:val="left" w:pos="481"/>
        </w:tabs>
        <w:ind w:firstLine="0"/>
        <w:rPr>
          <w:rFonts w:asciiTheme="minorHAnsi" w:hAnsiTheme="minorHAnsi" w:cstheme="minorHAnsi"/>
        </w:rPr>
      </w:pPr>
    </w:p>
    <w:p w14:paraId="12E5DF74" w14:textId="4B717919" w:rsidR="00C50D72" w:rsidRPr="00C50D72" w:rsidRDefault="007D3524" w:rsidP="00C50D72">
      <w:pPr>
        <w:pStyle w:val="ListParagraph"/>
        <w:numPr>
          <w:ilvl w:val="1"/>
          <w:numId w:val="1"/>
        </w:numPr>
        <w:tabs>
          <w:tab w:val="left" w:pos="481"/>
        </w:tabs>
        <w:rPr>
          <w:rFonts w:asciiTheme="minorHAnsi" w:hAnsiTheme="minorHAnsi" w:cstheme="minorHAnsi"/>
        </w:rPr>
      </w:pPr>
      <w:r>
        <w:rPr>
          <w:rFonts w:asciiTheme="minorHAnsi" w:hAnsiTheme="minorHAnsi" w:cstheme="minorHAnsi"/>
        </w:rPr>
        <w:t xml:space="preserve">Dr. Aaron Hager, weed scientist from the University of Illinois provided a discussion of potential dicamba weed resistance.   </w:t>
      </w:r>
      <w:r w:rsidR="00C77744">
        <w:rPr>
          <w:rFonts w:asciiTheme="minorHAnsi" w:hAnsiTheme="minorHAnsi" w:cstheme="minorHAnsi"/>
        </w:rPr>
        <w:t>Noted f</w:t>
      </w:r>
      <w:r w:rsidR="00D04F8A">
        <w:rPr>
          <w:rFonts w:asciiTheme="minorHAnsi" w:hAnsiTheme="minorHAnsi" w:cstheme="minorHAnsi"/>
        </w:rPr>
        <w:t>irst case of dicamba resistance found in Canada in 1990</w:t>
      </w:r>
      <w:r w:rsidR="00C77744">
        <w:rPr>
          <w:rFonts w:asciiTheme="minorHAnsi" w:hAnsiTheme="minorHAnsi" w:cstheme="minorHAnsi"/>
        </w:rPr>
        <w:t xml:space="preserve"> and the</w:t>
      </w:r>
      <w:r w:rsidR="00D04F8A">
        <w:rPr>
          <w:rFonts w:asciiTheme="minorHAnsi" w:hAnsiTheme="minorHAnsi" w:cstheme="minorHAnsi"/>
        </w:rPr>
        <w:t xml:space="preserve"> ten weeds known to be resistan</w:t>
      </w:r>
      <w:r w:rsidR="00C77744">
        <w:rPr>
          <w:rFonts w:asciiTheme="minorHAnsi" w:hAnsiTheme="minorHAnsi" w:cstheme="minorHAnsi"/>
        </w:rPr>
        <w:t>t</w:t>
      </w:r>
      <w:r w:rsidR="00D04F8A">
        <w:rPr>
          <w:rFonts w:asciiTheme="minorHAnsi" w:hAnsiTheme="minorHAnsi" w:cstheme="minorHAnsi"/>
        </w:rPr>
        <w:t xml:space="preserve"> to dicamba.  Recently reported first case of dicamba resistant waterhemp in Illinois.  With increasing selective pressure, dicamba resistance could spread quickly.  Best to map out three or four year weed control programs and not just do it on a yearly basis.</w:t>
      </w:r>
    </w:p>
    <w:p w14:paraId="36F66FEE" w14:textId="77777777" w:rsidR="00C50D72" w:rsidRPr="00C50D72" w:rsidRDefault="00C50D72" w:rsidP="00C50D72">
      <w:pPr>
        <w:pStyle w:val="ListParagraph"/>
        <w:tabs>
          <w:tab w:val="left" w:pos="481"/>
        </w:tabs>
        <w:ind w:firstLine="0"/>
        <w:rPr>
          <w:rFonts w:asciiTheme="minorHAnsi" w:hAnsiTheme="minorHAnsi" w:cstheme="minorHAnsi"/>
        </w:rPr>
      </w:pPr>
    </w:p>
    <w:p w14:paraId="352A47C8" w14:textId="6EF48DF2" w:rsidR="00151B8A" w:rsidRPr="0062545C" w:rsidRDefault="00F37DC9" w:rsidP="00F733BE">
      <w:pPr>
        <w:pStyle w:val="ListParagraph"/>
        <w:numPr>
          <w:ilvl w:val="0"/>
          <w:numId w:val="1"/>
        </w:numPr>
        <w:tabs>
          <w:tab w:val="left" w:pos="481"/>
        </w:tabs>
        <w:ind w:hanging="360"/>
        <w:rPr>
          <w:rFonts w:asciiTheme="minorHAnsi" w:hAnsiTheme="minorHAnsi" w:cstheme="minorHAnsi"/>
        </w:rPr>
      </w:pPr>
      <w:r>
        <w:rPr>
          <w:rFonts w:asciiTheme="minorHAnsi" w:hAnsiTheme="minorHAnsi" w:cstheme="minorHAnsi"/>
          <w:u w:val="single"/>
        </w:rPr>
        <w:t>Pesticide Supply Issues</w:t>
      </w:r>
      <w:r w:rsidR="00276372" w:rsidRPr="0062545C">
        <w:rPr>
          <w:rFonts w:asciiTheme="minorHAnsi" w:hAnsiTheme="minorHAnsi" w:cstheme="minorHAnsi"/>
          <w:u w:val="single"/>
        </w:rPr>
        <w:t>:</w:t>
      </w:r>
      <w:r w:rsidR="000E1C37">
        <w:rPr>
          <w:rFonts w:asciiTheme="minorHAnsi" w:hAnsiTheme="minorHAnsi" w:cstheme="minorHAnsi"/>
          <w:u w:val="single"/>
        </w:rPr>
        <w:br/>
      </w:r>
    </w:p>
    <w:p w14:paraId="73EF92B2" w14:textId="75ECB7C6" w:rsidR="00F404D2" w:rsidRDefault="007D3524" w:rsidP="001C23A6">
      <w:pPr>
        <w:pStyle w:val="ListParagraph"/>
        <w:widowControl/>
        <w:numPr>
          <w:ilvl w:val="0"/>
          <w:numId w:val="11"/>
        </w:numPr>
        <w:autoSpaceDE/>
        <w:autoSpaceDN/>
        <w:contextualSpacing/>
        <w:rPr>
          <w:rFonts w:asciiTheme="minorHAnsi" w:hAnsiTheme="minorHAnsi" w:cstheme="minorHAnsi"/>
        </w:rPr>
      </w:pPr>
      <w:r>
        <w:rPr>
          <w:rFonts w:asciiTheme="minorHAnsi" w:hAnsiTheme="minorHAnsi" w:cstheme="minorHAnsi"/>
        </w:rPr>
        <w:t>KJ Johnson</w:t>
      </w:r>
      <w:r w:rsidR="002302DA">
        <w:rPr>
          <w:rFonts w:asciiTheme="minorHAnsi" w:hAnsiTheme="minorHAnsi" w:cstheme="minorHAnsi"/>
        </w:rPr>
        <w:t xml:space="preserve">, president of the </w:t>
      </w:r>
      <w:r>
        <w:rPr>
          <w:rFonts w:asciiTheme="minorHAnsi" w:hAnsiTheme="minorHAnsi" w:cstheme="minorHAnsi"/>
        </w:rPr>
        <w:t>Illinois Fertilizer and Chemical Association</w:t>
      </w:r>
      <w:r w:rsidR="00C77744">
        <w:rPr>
          <w:rFonts w:asciiTheme="minorHAnsi" w:hAnsiTheme="minorHAnsi" w:cstheme="minorHAnsi"/>
        </w:rPr>
        <w:t xml:space="preserve"> (IFCA)</w:t>
      </w:r>
      <w:r>
        <w:rPr>
          <w:rFonts w:asciiTheme="minorHAnsi" w:hAnsiTheme="minorHAnsi" w:cstheme="minorHAnsi"/>
        </w:rPr>
        <w:t xml:space="preserve"> provided </w:t>
      </w:r>
      <w:r w:rsidR="002302DA">
        <w:rPr>
          <w:rFonts w:asciiTheme="minorHAnsi" w:hAnsiTheme="minorHAnsi" w:cstheme="minorHAnsi"/>
        </w:rPr>
        <w:t xml:space="preserve">a crop production update and </w:t>
      </w:r>
      <w:r>
        <w:rPr>
          <w:rFonts w:asciiTheme="minorHAnsi" w:hAnsiTheme="minorHAnsi" w:cstheme="minorHAnsi"/>
        </w:rPr>
        <w:t>an overview of the supply issues facing the agriculture sector during this spray season.</w:t>
      </w:r>
      <w:r w:rsidR="00840AB2">
        <w:rPr>
          <w:rFonts w:asciiTheme="minorHAnsi" w:hAnsiTheme="minorHAnsi" w:cstheme="minorHAnsi"/>
        </w:rPr>
        <w:t xml:space="preserve"> </w:t>
      </w:r>
      <w:r w:rsidR="002302DA">
        <w:rPr>
          <w:rFonts w:asciiTheme="minorHAnsi" w:hAnsiTheme="minorHAnsi" w:cstheme="minorHAnsi"/>
        </w:rPr>
        <w:t xml:space="preserve">The IFCA represents the AG retailers in Illinois regarding, pesticides, fertilizers, </w:t>
      </w:r>
      <w:r w:rsidR="00C77744">
        <w:rPr>
          <w:rFonts w:asciiTheme="minorHAnsi" w:hAnsiTheme="minorHAnsi" w:cstheme="minorHAnsi"/>
        </w:rPr>
        <w:t>equipment,</w:t>
      </w:r>
      <w:r w:rsidR="002302DA">
        <w:rPr>
          <w:rFonts w:asciiTheme="minorHAnsi" w:hAnsiTheme="minorHAnsi" w:cstheme="minorHAnsi"/>
        </w:rPr>
        <w:t xml:space="preserve"> and input transportation.  Supply shortages started with COVID and continued to decline </w:t>
      </w:r>
      <w:r w:rsidR="00C77744">
        <w:rPr>
          <w:rFonts w:asciiTheme="minorHAnsi" w:hAnsiTheme="minorHAnsi" w:cstheme="minorHAnsi"/>
        </w:rPr>
        <w:t>in</w:t>
      </w:r>
      <w:r w:rsidR="002302DA">
        <w:rPr>
          <w:rFonts w:asciiTheme="minorHAnsi" w:hAnsiTheme="minorHAnsi" w:cstheme="minorHAnsi"/>
        </w:rPr>
        <w:t xml:space="preserve"> a domino effect of issues facing the industry.  </w:t>
      </w:r>
      <w:r w:rsidR="00840AB2">
        <w:rPr>
          <w:rFonts w:asciiTheme="minorHAnsi" w:hAnsiTheme="minorHAnsi" w:cstheme="minorHAnsi"/>
        </w:rPr>
        <w:t xml:space="preserve">Discussed the country of origin and how that affects supply.  </w:t>
      </w:r>
      <w:r w:rsidR="002302DA">
        <w:rPr>
          <w:rFonts w:asciiTheme="minorHAnsi" w:hAnsiTheme="minorHAnsi" w:cstheme="minorHAnsi"/>
        </w:rPr>
        <w:t xml:space="preserve">China reducing production due to Olympics and more stringent environmental requirements.  </w:t>
      </w:r>
      <w:r w:rsidR="00840AB2">
        <w:rPr>
          <w:rFonts w:asciiTheme="minorHAnsi" w:hAnsiTheme="minorHAnsi" w:cstheme="minorHAnsi"/>
        </w:rPr>
        <w:t xml:space="preserve">Glyphosate and glufosinate in short supply due to supply chain and production issues in China.  </w:t>
      </w:r>
      <w:r w:rsidR="002302DA">
        <w:rPr>
          <w:rFonts w:asciiTheme="minorHAnsi" w:hAnsiTheme="minorHAnsi" w:cstheme="minorHAnsi"/>
        </w:rPr>
        <w:t>Extend</w:t>
      </w:r>
      <w:r w:rsidR="00840AB2">
        <w:rPr>
          <w:rFonts w:asciiTheme="minorHAnsi" w:hAnsiTheme="minorHAnsi" w:cstheme="minorHAnsi"/>
        </w:rPr>
        <w:t xml:space="preserve"> products produced state side so product availability should not be a significant problem.  </w:t>
      </w:r>
      <w:r w:rsidR="002302DA">
        <w:rPr>
          <w:rFonts w:asciiTheme="minorHAnsi" w:hAnsiTheme="minorHAnsi" w:cstheme="minorHAnsi"/>
        </w:rPr>
        <w:t xml:space="preserve">Not only are ships waiting to be loaded in port, but transportation is also very difficult once a product arrives stateside.  Some companies resorted to flying in products. Supply issues not only related to products.  Cardboard </w:t>
      </w:r>
      <w:r w:rsidR="00062D04">
        <w:rPr>
          <w:rFonts w:asciiTheme="minorHAnsi" w:hAnsiTheme="minorHAnsi" w:cstheme="minorHAnsi"/>
        </w:rPr>
        <w:t xml:space="preserve">shipping boxes and container lids were also </w:t>
      </w:r>
      <w:r w:rsidR="002302DA">
        <w:rPr>
          <w:rFonts w:asciiTheme="minorHAnsi" w:hAnsiTheme="minorHAnsi" w:cstheme="minorHAnsi"/>
        </w:rPr>
        <w:t xml:space="preserve">scarce.    </w:t>
      </w:r>
    </w:p>
    <w:p w14:paraId="66D76AA5" w14:textId="77777777" w:rsidR="000E1C37" w:rsidRPr="00F404D2" w:rsidRDefault="000E1C37" w:rsidP="000E1C37">
      <w:pPr>
        <w:pStyle w:val="ListParagraph"/>
        <w:widowControl/>
        <w:autoSpaceDE/>
        <w:autoSpaceDN/>
        <w:ind w:left="1200" w:firstLine="0"/>
        <w:contextualSpacing/>
        <w:rPr>
          <w:rFonts w:asciiTheme="minorHAnsi" w:hAnsiTheme="minorHAnsi" w:cstheme="minorHAnsi"/>
        </w:rPr>
      </w:pPr>
    </w:p>
    <w:p w14:paraId="7C2195C7" w14:textId="77777777" w:rsidR="0005627C" w:rsidRPr="00F404D2" w:rsidRDefault="0005627C" w:rsidP="00F404D2">
      <w:pPr>
        <w:widowControl/>
        <w:autoSpaceDE/>
        <w:autoSpaceDN/>
        <w:contextualSpacing/>
        <w:rPr>
          <w:rFonts w:asciiTheme="minorHAnsi" w:hAnsiTheme="minorHAnsi" w:cstheme="minorHAnsi"/>
        </w:rPr>
      </w:pPr>
    </w:p>
    <w:p w14:paraId="1B13DCE3" w14:textId="6BCBCE92" w:rsidR="00C50D72" w:rsidRDefault="00F37DC9" w:rsidP="00F37DC9">
      <w:pPr>
        <w:pStyle w:val="ListParagraph"/>
        <w:numPr>
          <w:ilvl w:val="0"/>
          <w:numId w:val="1"/>
        </w:numPr>
        <w:tabs>
          <w:tab w:val="left" w:pos="481"/>
        </w:tabs>
        <w:rPr>
          <w:rFonts w:asciiTheme="minorHAnsi" w:hAnsiTheme="minorHAnsi" w:cstheme="minorHAnsi"/>
          <w:u w:val="single"/>
        </w:rPr>
      </w:pPr>
      <w:r w:rsidRPr="00C50D72">
        <w:rPr>
          <w:rFonts w:asciiTheme="minorHAnsi" w:hAnsiTheme="minorHAnsi" w:cstheme="minorHAnsi"/>
          <w:u w:val="single"/>
        </w:rPr>
        <w:t>Enlist Product</w:t>
      </w:r>
      <w:r w:rsidR="00E20E7D">
        <w:rPr>
          <w:rFonts w:asciiTheme="minorHAnsi" w:hAnsiTheme="minorHAnsi" w:cstheme="minorHAnsi"/>
          <w:u w:val="single"/>
        </w:rPr>
        <w:t xml:space="preserve"> Lables and ESA Restrictions</w:t>
      </w:r>
      <w:r w:rsidR="00C50D72" w:rsidRPr="00C50D72">
        <w:rPr>
          <w:rFonts w:asciiTheme="minorHAnsi" w:hAnsiTheme="minorHAnsi" w:cstheme="minorHAnsi"/>
          <w:u w:val="single"/>
        </w:rPr>
        <w:t>:</w:t>
      </w:r>
    </w:p>
    <w:p w14:paraId="7C624EAF" w14:textId="77777777" w:rsidR="00C50D72" w:rsidRDefault="00C50D72" w:rsidP="00C50D72">
      <w:pPr>
        <w:pStyle w:val="ListParagraph"/>
        <w:tabs>
          <w:tab w:val="left" w:pos="481"/>
        </w:tabs>
        <w:ind w:firstLine="0"/>
        <w:rPr>
          <w:rFonts w:asciiTheme="minorHAnsi" w:hAnsiTheme="minorHAnsi" w:cstheme="minorHAnsi"/>
          <w:u w:val="single"/>
        </w:rPr>
      </w:pPr>
    </w:p>
    <w:p w14:paraId="69DC3285" w14:textId="5E07B1BC" w:rsidR="00E20E7D" w:rsidRPr="00E20E7D" w:rsidRDefault="00840AB2" w:rsidP="00311D7A">
      <w:pPr>
        <w:pStyle w:val="ListParagraph"/>
        <w:numPr>
          <w:ilvl w:val="1"/>
          <w:numId w:val="1"/>
        </w:numPr>
        <w:tabs>
          <w:tab w:val="left" w:pos="481"/>
        </w:tabs>
        <w:rPr>
          <w:rFonts w:asciiTheme="minorHAnsi" w:hAnsiTheme="minorHAnsi" w:cstheme="minorHAnsi"/>
          <w:u w:val="single"/>
        </w:rPr>
      </w:pPr>
      <w:r>
        <w:rPr>
          <w:rFonts w:asciiTheme="minorHAnsi" w:hAnsiTheme="minorHAnsi" w:cstheme="minorHAnsi"/>
        </w:rPr>
        <w:t>Lindsay Roe, USEPA Brach Chief, Herbicide Branch of the Pesticide Registration Division.</w:t>
      </w:r>
      <w:r w:rsidR="00E20E7D">
        <w:rPr>
          <w:rFonts w:asciiTheme="minorHAnsi" w:hAnsiTheme="minorHAnsi" w:cstheme="minorHAnsi"/>
        </w:rPr>
        <w:t xml:space="preserve">  Discussion regarding the new process used to issue seven-year registrations for Enlist One and Enlist Duo</w:t>
      </w:r>
      <w:r w:rsidR="00B5611E">
        <w:rPr>
          <w:rFonts w:asciiTheme="minorHAnsi" w:hAnsiTheme="minorHAnsi" w:cstheme="minorHAnsi"/>
        </w:rPr>
        <w:t xml:space="preserve"> and be in compliance with ESA requirements.</w:t>
      </w:r>
    </w:p>
    <w:p w14:paraId="7674EAEE" w14:textId="657414DD" w:rsidR="00F37DC9" w:rsidRPr="00311D7A" w:rsidRDefault="00E20E7D" w:rsidP="00311D7A">
      <w:pPr>
        <w:pStyle w:val="ListParagraph"/>
        <w:numPr>
          <w:ilvl w:val="1"/>
          <w:numId w:val="1"/>
        </w:numPr>
        <w:tabs>
          <w:tab w:val="left" w:pos="481"/>
        </w:tabs>
        <w:rPr>
          <w:rFonts w:asciiTheme="minorHAnsi" w:hAnsiTheme="minorHAnsi" w:cstheme="minorHAnsi"/>
          <w:u w:val="single"/>
        </w:rPr>
      </w:pPr>
      <w:r>
        <w:rPr>
          <w:rFonts w:asciiTheme="minorHAnsi" w:hAnsiTheme="minorHAnsi" w:cstheme="minorHAnsi"/>
        </w:rPr>
        <w:t xml:space="preserve">Discussed the recent decision to </w:t>
      </w:r>
      <w:r w:rsidR="00B5611E">
        <w:rPr>
          <w:rFonts w:asciiTheme="minorHAnsi" w:hAnsiTheme="minorHAnsi" w:cstheme="minorHAnsi"/>
        </w:rPr>
        <w:t>approve the use of both products in 134 additional counties.</w:t>
      </w:r>
      <w:r w:rsidR="00F37DC9" w:rsidRPr="00311D7A">
        <w:rPr>
          <w:rFonts w:asciiTheme="minorHAnsi" w:hAnsiTheme="minorHAnsi" w:cstheme="minorHAnsi"/>
          <w:u w:val="single"/>
        </w:rPr>
        <w:br/>
      </w:r>
    </w:p>
    <w:p w14:paraId="11691A7C" w14:textId="78A59A53" w:rsidR="00C50D72" w:rsidRDefault="00C50D72" w:rsidP="00F37DC9">
      <w:pPr>
        <w:pStyle w:val="ListParagraph"/>
        <w:numPr>
          <w:ilvl w:val="0"/>
          <w:numId w:val="1"/>
        </w:numPr>
        <w:tabs>
          <w:tab w:val="left" w:pos="481"/>
        </w:tabs>
        <w:rPr>
          <w:rFonts w:asciiTheme="minorHAnsi" w:hAnsiTheme="minorHAnsi" w:cstheme="minorHAnsi"/>
          <w:u w:val="single"/>
        </w:rPr>
      </w:pPr>
      <w:r>
        <w:rPr>
          <w:rFonts w:asciiTheme="minorHAnsi" w:hAnsiTheme="minorHAnsi" w:cstheme="minorHAnsi"/>
          <w:u w:val="single"/>
        </w:rPr>
        <w:t>Mosquito Control Mist Blowers – Subscription Based Applications:</w:t>
      </w:r>
    </w:p>
    <w:p w14:paraId="041E577E" w14:textId="77777777" w:rsidR="00C50D72" w:rsidRDefault="00C50D72" w:rsidP="00C50D72">
      <w:pPr>
        <w:pStyle w:val="ListParagraph"/>
        <w:tabs>
          <w:tab w:val="left" w:pos="481"/>
        </w:tabs>
        <w:ind w:firstLine="0"/>
        <w:rPr>
          <w:rFonts w:asciiTheme="minorHAnsi" w:hAnsiTheme="minorHAnsi" w:cstheme="minorHAnsi"/>
          <w:u w:val="single"/>
        </w:rPr>
      </w:pPr>
    </w:p>
    <w:p w14:paraId="34533F06" w14:textId="171F9918" w:rsidR="00C50D72" w:rsidRDefault="00D523FC" w:rsidP="00C50D72">
      <w:pPr>
        <w:pStyle w:val="ListParagraph"/>
        <w:numPr>
          <w:ilvl w:val="1"/>
          <w:numId w:val="1"/>
        </w:numPr>
        <w:tabs>
          <w:tab w:val="left" w:pos="481"/>
        </w:tabs>
        <w:rPr>
          <w:rFonts w:asciiTheme="minorHAnsi" w:hAnsiTheme="minorHAnsi" w:cstheme="minorHAnsi"/>
          <w:u w:val="single"/>
        </w:rPr>
      </w:pPr>
      <w:r>
        <w:rPr>
          <w:rFonts w:asciiTheme="minorHAnsi" w:hAnsiTheme="minorHAnsi" w:cstheme="minorHAnsi"/>
        </w:rPr>
        <w:t xml:space="preserve">Dave Scott from Indiana provided an </w:t>
      </w:r>
      <w:r w:rsidR="00062D04">
        <w:rPr>
          <w:rFonts w:asciiTheme="minorHAnsi" w:hAnsiTheme="minorHAnsi" w:cstheme="minorHAnsi"/>
        </w:rPr>
        <w:t>overview</w:t>
      </w:r>
      <w:r>
        <w:rPr>
          <w:rFonts w:asciiTheme="minorHAnsi" w:hAnsiTheme="minorHAnsi" w:cstheme="minorHAnsi"/>
        </w:rPr>
        <w:t xml:space="preserve"> of a draft issue paper regarding potential </w:t>
      </w:r>
      <w:r>
        <w:rPr>
          <w:rFonts w:asciiTheme="minorHAnsi" w:hAnsiTheme="minorHAnsi" w:cstheme="minorHAnsi"/>
        </w:rPr>
        <w:lastRenderedPageBreak/>
        <w:t xml:space="preserve">issues with mosquito control in residential neighborhoods.  </w:t>
      </w:r>
      <w:r w:rsidR="00062D04">
        <w:rPr>
          <w:rFonts w:asciiTheme="minorHAnsi" w:hAnsiTheme="minorHAnsi" w:cstheme="minorHAnsi"/>
        </w:rPr>
        <w:t>The draft</w:t>
      </w:r>
      <w:r w:rsidR="000F1C56">
        <w:rPr>
          <w:rFonts w:asciiTheme="minorHAnsi" w:hAnsiTheme="minorHAnsi" w:cstheme="minorHAnsi"/>
        </w:rPr>
        <w:t>,</w:t>
      </w:r>
      <w:r w:rsidR="00062D04">
        <w:rPr>
          <w:rFonts w:asciiTheme="minorHAnsi" w:hAnsiTheme="minorHAnsi" w:cstheme="minorHAnsi"/>
        </w:rPr>
        <w:t xml:space="preserve"> which was discussed at the April Working Group Meeting</w:t>
      </w:r>
      <w:r w:rsidR="000F1C56">
        <w:rPr>
          <w:rFonts w:asciiTheme="minorHAnsi" w:hAnsiTheme="minorHAnsi" w:cstheme="minorHAnsi"/>
        </w:rPr>
        <w:t>,</w:t>
      </w:r>
      <w:r w:rsidR="00062D04">
        <w:rPr>
          <w:rFonts w:asciiTheme="minorHAnsi" w:hAnsiTheme="minorHAnsi" w:cstheme="minorHAnsi"/>
        </w:rPr>
        <w:t xml:space="preserve"> looks at the issues behind complaints from these residential applications.  </w:t>
      </w:r>
      <w:r w:rsidR="000F1C56">
        <w:rPr>
          <w:rFonts w:asciiTheme="minorHAnsi" w:hAnsiTheme="minorHAnsi" w:cstheme="minorHAnsi"/>
        </w:rPr>
        <w:t>During misuse investigations, SLAs are struggling with determining whether the pesticides are being used legally or whether the resulting off-target exposures are creating a human or environmental risk.  Although many insecticides now have mosquitos listed on their labels as an intended target pest, the use directions and restrictions for mosquito control are “confusing, minimal, or completely nonexistent”. Concerns with applications being made with power mist blowers were also discussed.  The paper urges a deeper look into the nontarget risks from potential drift exposures.</w:t>
      </w:r>
      <w:r w:rsidR="004B29A6">
        <w:rPr>
          <w:rFonts w:asciiTheme="minorHAnsi" w:hAnsiTheme="minorHAnsi" w:cstheme="minorHAnsi"/>
        </w:rPr>
        <w:br/>
      </w:r>
      <w:r w:rsidR="004B29A6">
        <w:rPr>
          <w:rFonts w:asciiTheme="minorHAnsi" w:hAnsiTheme="minorHAnsi" w:cstheme="minorHAnsi"/>
        </w:rPr>
        <w:br/>
        <w:t xml:space="preserve">Illinois discussed new legislation aimed at </w:t>
      </w:r>
      <w:r w:rsidR="00535ADA">
        <w:rPr>
          <w:rFonts w:asciiTheme="minorHAnsi" w:hAnsiTheme="minorHAnsi" w:cstheme="minorHAnsi"/>
        </w:rPr>
        <w:t>subscription-based</w:t>
      </w:r>
      <w:r w:rsidR="004B29A6">
        <w:rPr>
          <w:rFonts w:asciiTheme="minorHAnsi" w:hAnsiTheme="minorHAnsi" w:cstheme="minorHAnsi"/>
        </w:rPr>
        <w:t xml:space="preserve"> mosquito applications.  </w:t>
      </w:r>
      <w:r>
        <w:rPr>
          <w:rFonts w:asciiTheme="minorHAnsi" w:hAnsiTheme="minorHAnsi" w:cstheme="minorHAnsi"/>
        </w:rPr>
        <w:br/>
      </w:r>
    </w:p>
    <w:p w14:paraId="46A292E0" w14:textId="3669BC49" w:rsidR="00F37DC9" w:rsidRPr="00C50D72" w:rsidRDefault="00F37DC9" w:rsidP="00F37DC9">
      <w:pPr>
        <w:pStyle w:val="ListParagraph"/>
        <w:numPr>
          <w:ilvl w:val="0"/>
          <w:numId w:val="1"/>
        </w:numPr>
        <w:tabs>
          <w:tab w:val="left" w:pos="481"/>
        </w:tabs>
        <w:rPr>
          <w:rFonts w:asciiTheme="minorHAnsi" w:hAnsiTheme="minorHAnsi" w:cstheme="minorHAnsi"/>
          <w:u w:val="single"/>
        </w:rPr>
      </w:pPr>
      <w:r w:rsidRPr="00C50D72">
        <w:rPr>
          <w:rFonts w:asciiTheme="minorHAnsi" w:hAnsiTheme="minorHAnsi" w:cstheme="minorHAnsi"/>
          <w:u w:val="single"/>
        </w:rPr>
        <w:t>New Inspection and Enforcement System (INTELS) – Michigan</w:t>
      </w:r>
      <w:r w:rsidR="00C50D72" w:rsidRPr="00C50D72">
        <w:rPr>
          <w:rFonts w:asciiTheme="minorHAnsi" w:hAnsiTheme="minorHAnsi" w:cstheme="minorHAnsi"/>
          <w:u w:val="single"/>
        </w:rPr>
        <w:t>:</w:t>
      </w:r>
    </w:p>
    <w:p w14:paraId="5530DD5F" w14:textId="77777777" w:rsidR="004B29A6" w:rsidRDefault="004B29A6" w:rsidP="004B29A6">
      <w:pPr>
        <w:pStyle w:val="ListParagraph"/>
        <w:tabs>
          <w:tab w:val="left" w:pos="481"/>
        </w:tabs>
        <w:ind w:left="1390" w:firstLine="0"/>
        <w:rPr>
          <w:rFonts w:asciiTheme="minorHAnsi" w:hAnsiTheme="minorHAnsi" w:cstheme="minorHAnsi"/>
        </w:rPr>
      </w:pPr>
    </w:p>
    <w:p w14:paraId="636D53C6" w14:textId="7ABD2A41" w:rsidR="00F37DC9" w:rsidRDefault="007D3524" w:rsidP="00F37DC9">
      <w:pPr>
        <w:pStyle w:val="ListParagraph"/>
        <w:numPr>
          <w:ilvl w:val="1"/>
          <w:numId w:val="1"/>
        </w:numPr>
        <w:tabs>
          <w:tab w:val="left" w:pos="481"/>
        </w:tabs>
        <w:rPr>
          <w:rFonts w:asciiTheme="minorHAnsi" w:hAnsiTheme="minorHAnsi" w:cstheme="minorHAnsi"/>
        </w:rPr>
      </w:pPr>
      <w:r>
        <w:rPr>
          <w:rFonts w:asciiTheme="minorHAnsi" w:hAnsiTheme="minorHAnsi" w:cstheme="minorHAnsi"/>
        </w:rPr>
        <w:t xml:space="preserve">Caitlin Burkman from the </w:t>
      </w:r>
      <w:r w:rsidR="00F37DC9">
        <w:rPr>
          <w:rFonts w:asciiTheme="minorHAnsi" w:hAnsiTheme="minorHAnsi" w:cstheme="minorHAnsi"/>
        </w:rPr>
        <w:t>Michigan Department of Agriculture &amp; Rural Development</w:t>
      </w:r>
      <w:r>
        <w:rPr>
          <w:rFonts w:asciiTheme="minorHAnsi" w:hAnsiTheme="minorHAnsi" w:cstheme="minorHAnsi"/>
        </w:rPr>
        <w:t xml:space="preserve"> (MDARD) demonstrated a new </w:t>
      </w:r>
      <w:r w:rsidR="00E72E80">
        <w:rPr>
          <w:rFonts w:asciiTheme="minorHAnsi" w:hAnsiTheme="minorHAnsi" w:cstheme="minorHAnsi"/>
        </w:rPr>
        <w:t xml:space="preserve">computerized </w:t>
      </w:r>
      <w:r>
        <w:rPr>
          <w:rFonts w:asciiTheme="minorHAnsi" w:hAnsiTheme="minorHAnsi" w:cstheme="minorHAnsi"/>
        </w:rPr>
        <w:t xml:space="preserve">enforcement system that was designed specifically for </w:t>
      </w:r>
      <w:r w:rsidR="00286F14">
        <w:rPr>
          <w:rFonts w:asciiTheme="minorHAnsi" w:hAnsiTheme="minorHAnsi" w:cstheme="minorHAnsi"/>
        </w:rPr>
        <w:t>their</w:t>
      </w:r>
      <w:r>
        <w:rPr>
          <w:rFonts w:asciiTheme="minorHAnsi" w:hAnsiTheme="minorHAnsi" w:cstheme="minorHAnsi"/>
        </w:rPr>
        <w:t xml:space="preserve"> agency.  </w:t>
      </w:r>
      <w:r w:rsidR="00286F14">
        <w:rPr>
          <w:rFonts w:asciiTheme="minorHAnsi" w:hAnsiTheme="minorHAnsi" w:cstheme="minorHAnsi"/>
        </w:rPr>
        <w:t xml:space="preserve">Automated features provide a great timesaving for the Department.  Key to their successful system came from a great deal of planning and </w:t>
      </w:r>
      <w:r w:rsidR="00FF684B">
        <w:rPr>
          <w:rFonts w:asciiTheme="minorHAnsi" w:hAnsiTheme="minorHAnsi" w:cstheme="minorHAnsi"/>
        </w:rPr>
        <w:t>dedication of</w:t>
      </w:r>
      <w:r w:rsidR="00286F14">
        <w:rPr>
          <w:rFonts w:asciiTheme="minorHAnsi" w:hAnsiTheme="minorHAnsi" w:cstheme="minorHAnsi"/>
        </w:rPr>
        <w:t xml:space="preserve"> staff time to work with the developer.</w:t>
      </w:r>
    </w:p>
    <w:p w14:paraId="7B444998" w14:textId="77777777" w:rsidR="00F37DC9" w:rsidRPr="00F37DC9" w:rsidRDefault="00F37DC9" w:rsidP="00F37DC9">
      <w:pPr>
        <w:pStyle w:val="ListParagraph"/>
        <w:tabs>
          <w:tab w:val="left" w:pos="481"/>
        </w:tabs>
        <w:ind w:firstLine="0"/>
        <w:rPr>
          <w:rFonts w:asciiTheme="minorHAnsi" w:hAnsiTheme="minorHAnsi" w:cstheme="minorHAnsi"/>
        </w:rPr>
      </w:pPr>
    </w:p>
    <w:p w14:paraId="6F421D2A" w14:textId="406F7094" w:rsidR="00586730" w:rsidRPr="0062545C" w:rsidRDefault="00070AAB" w:rsidP="00E85D03">
      <w:pPr>
        <w:pStyle w:val="ListParagraph"/>
        <w:numPr>
          <w:ilvl w:val="0"/>
          <w:numId w:val="1"/>
        </w:numPr>
        <w:tabs>
          <w:tab w:val="left" w:pos="481"/>
        </w:tabs>
        <w:rPr>
          <w:rFonts w:asciiTheme="minorHAnsi" w:hAnsiTheme="minorHAnsi" w:cstheme="minorHAnsi"/>
        </w:rPr>
      </w:pPr>
      <w:r>
        <w:rPr>
          <w:rFonts w:asciiTheme="minorHAnsi" w:hAnsiTheme="minorHAnsi" w:cstheme="minorHAnsi"/>
          <w:u w:val="single"/>
        </w:rPr>
        <w:t xml:space="preserve">C&amp;T Plan </w:t>
      </w:r>
      <w:r w:rsidR="00A22051">
        <w:rPr>
          <w:rFonts w:asciiTheme="minorHAnsi" w:hAnsiTheme="minorHAnsi" w:cstheme="minorHAnsi"/>
          <w:u w:val="single"/>
        </w:rPr>
        <w:t>Approval Process and Feedback from EPA Regions and headquarters</w:t>
      </w:r>
      <w:r w:rsidR="004216F2" w:rsidRPr="0062545C">
        <w:rPr>
          <w:rFonts w:asciiTheme="minorHAnsi" w:hAnsiTheme="minorHAnsi" w:cstheme="minorHAnsi"/>
        </w:rPr>
        <w:t>:</w:t>
      </w:r>
      <w:r w:rsidR="000E1C37">
        <w:rPr>
          <w:rFonts w:asciiTheme="minorHAnsi" w:hAnsiTheme="minorHAnsi" w:cstheme="minorHAnsi"/>
        </w:rPr>
        <w:br/>
      </w:r>
    </w:p>
    <w:p w14:paraId="1FA98EE1" w14:textId="4A92E251" w:rsidR="003F0A39" w:rsidRDefault="003F0A39" w:rsidP="00AA4613">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 xml:space="preserve">Region 5 </w:t>
      </w:r>
      <w:r w:rsidR="00FD5CD8">
        <w:rPr>
          <w:rFonts w:asciiTheme="minorHAnsi" w:hAnsiTheme="minorHAnsi" w:cstheme="minorHAnsi"/>
        </w:rPr>
        <w:t xml:space="preserve">EPA </w:t>
      </w:r>
      <w:r>
        <w:rPr>
          <w:rFonts w:asciiTheme="minorHAnsi" w:hAnsiTheme="minorHAnsi" w:cstheme="minorHAnsi"/>
        </w:rPr>
        <w:t xml:space="preserve">provided a status update regarding plan reviews </w:t>
      </w:r>
      <w:r w:rsidR="00AA4613">
        <w:rPr>
          <w:rFonts w:asciiTheme="minorHAnsi" w:hAnsiTheme="minorHAnsi" w:cstheme="minorHAnsi"/>
        </w:rPr>
        <w:t xml:space="preserve">from both a national and regional perspective </w:t>
      </w:r>
      <w:r>
        <w:rPr>
          <w:rFonts w:asciiTheme="minorHAnsi" w:hAnsiTheme="minorHAnsi" w:cstheme="minorHAnsi"/>
        </w:rPr>
        <w:t xml:space="preserve">and </w:t>
      </w:r>
      <w:r w:rsidR="00336788">
        <w:rPr>
          <w:rFonts w:asciiTheme="minorHAnsi" w:hAnsiTheme="minorHAnsi" w:cstheme="minorHAnsi"/>
        </w:rPr>
        <w:t xml:space="preserve">discussed the </w:t>
      </w:r>
      <w:r>
        <w:rPr>
          <w:rFonts w:asciiTheme="minorHAnsi" w:hAnsiTheme="minorHAnsi" w:cstheme="minorHAnsi"/>
        </w:rPr>
        <w:t xml:space="preserve">possible extension </w:t>
      </w:r>
      <w:r w:rsidR="00336788">
        <w:rPr>
          <w:rFonts w:asciiTheme="minorHAnsi" w:hAnsiTheme="minorHAnsi" w:cstheme="minorHAnsi"/>
        </w:rPr>
        <w:t>of</w:t>
      </w:r>
      <w:r>
        <w:rPr>
          <w:rFonts w:asciiTheme="minorHAnsi" w:hAnsiTheme="minorHAnsi" w:cstheme="minorHAnsi"/>
        </w:rPr>
        <w:t xml:space="preserve"> C&amp;T deadlines.  </w:t>
      </w:r>
    </w:p>
    <w:p w14:paraId="752C3CF5" w14:textId="0791BDBE" w:rsidR="00FD5CD8" w:rsidRPr="00AA4613" w:rsidRDefault="00FD5CD8" w:rsidP="00AA4613">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Region 5 EPA listed issues identified within regional plans.</w:t>
      </w:r>
    </w:p>
    <w:p w14:paraId="33BF9474" w14:textId="587A2BFB" w:rsidR="003F0A39" w:rsidRDefault="003F0A39" w:rsidP="003B7516">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 xml:space="preserve">Region 5 asking for </w:t>
      </w:r>
      <w:r w:rsidR="004F6DE8">
        <w:rPr>
          <w:rFonts w:asciiTheme="minorHAnsi" w:hAnsiTheme="minorHAnsi" w:cstheme="minorHAnsi"/>
        </w:rPr>
        <w:t xml:space="preserve">additional </w:t>
      </w:r>
      <w:r>
        <w:rPr>
          <w:rFonts w:asciiTheme="minorHAnsi" w:hAnsiTheme="minorHAnsi" w:cstheme="minorHAnsi"/>
        </w:rPr>
        <w:t>implementation plan</w:t>
      </w:r>
      <w:r w:rsidR="004F6DE8">
        <w:rPr>
          <w:rFonts w:asciiTheme="minorHAnsi" w:hAnsiTheme="minorHAnsi" w:cstheme="minorHAnsi"/>
        </w:rPr>
        <w:t xml:space="preserve"> details</w:t>
      </w:r>
      <w:r>
        <w:rPr>
          <w:rFonts w:asciiTheme="minorHAnsi" w:hAnsiTheme="minorHAnsi" w:cstheme="minorHAnsi"/>
        </w:rPr>
        <w:t>.  States expressed concern providing detailed implementation dates while plan</w:t>
      </w:r>
      <w:r w:rsidR="00AA4613">
        <w:rPr>
          <w:rFonts w:asciiTheme="minorHAnsi" w:hAnsiTheme="minorHAnsi" w:cstheme="minorHAnsi"/>
        </w:rPr>
        <w:t>s</w:t>
      </w:r>
      <w:r>
        <w:rPr>
          <w:rFonts w:asciiTheme="minorHAnsi" w:hAnsiTheme="minorHAnsi" w:cstheme="minorHAnsi"/>
        </w:rPr>
        <w:t xml:space="preserve"> not finalized.</w:t>
      </w:r>
    </w:p>
    <w:p w14:paraId="324C0750" w14:textId="2CF26DD5" w:rsidR="00E64B1E" w:rsidRDefault="003D663B" w:rsidP="003B7516">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 xml:space="preserve">Several states expressed </w:t>
      </w:r>
      <w:r w:rsidR="00AA4613">
        <w:rPr>
          <w:rFonts w:asciiTheme="minorHAnsi" w:hAnsiTheme="minorHAnsi" w:cstheme="minorHAnsi"/>
        </w:rPr>
        <w:t>significant</w:t>
      </w:r>
      <w:r>
        <w:rPr>
          <w:rFonts w:asciiTheme="minorHAnsi" w:hAnsiTheme="minorHAnsi" w:cstheme="minorHAnsi"/>
        </w:rPr>
        <w:t xml:space="preserve"> concerns </w:t>
      </w:r>
      <w:r w:rsidR="00D333A3">
        <w:rPr>
          <w:rFonts w:asciiTheme="minorHAnsi" w:hAnsiTheme="minorHAnsi" w:cstheme="minorHAnsi"/>
        </w:rPr>
        <w:t xml:space="preserve">providing EPA with </w:t>
      </w:r>
      <w:r>
        <w:rPr>
          <w:rFonts w:asciiTheme="minorHAnsi" w:hAnsiTheme="minorHAnsi" w:cstheme="minorHAnsi"/>
        </w:rPr>
        <w:t>propos</w:t>
      </w:r>
      <w:r w:rsidR="00D333A3">
        <w:rPr>
          <w:rFonts w:asciiTheme="minorHAnsi" w:hAnsiTheme="minorHAnsi" w:cstheme="minorHAnsi"/>
        </w:rPr>
        <w:t>ed</w:t>
      </w:r>
      <w:r>
        <w:rPr>
          <w:rFonts w:asciiTheme="minorHAnsi" w:hAnsiTheme="minorHAnsi" w:cstheme="minorHAnsi"/>
        </w:rPr>
        <w:t xml:space="preserve"> legislative language.  Several have restrictions prohibiting sharing proposed legislation prior to it being introduced by their</w:t>
      </w:r>
      <w:r w:rsidR="00D333A3">
        <w:rPr>
          <w:rFonts w:asciiTheme="minorHAnsi" w:hAnsiTheme="minorHAnsi" w:cstheme="minorHAnsi"/>
        </w:rPr>
        <w:t xml:space="preserve"> legislative bodies.</w:t>
      </w:r>
    </w:p>
    <w:p w14:paraId="6B6C5201" w14:textId="3AA8621E" w:rsidR="00AA4613" w:rsidRDefault="00AA4613" w:rsidP="003B7516">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States had concerns with July 2022 timeline to have 2</w:t>
      </w:r>
      <w:r w:rsidRPr="00AA4613">
        <w:rPr>
          <w:rFonts w:asciiTheme="minorHAnsi" w:hAnsiTheme="minorHAnsi" w:cstheme="minorHAnsi"/>
          <w:vertAlign w:val="superscript"/>
        </w:rPr>
        <w:t>nd</w:t>
      </w:r>
      <w:r>
        <w:rPr>
          <w:rFonts w:asciiTheme="minorHAnsi" w:hAnsiTheme="minorHAnsi" w:cstheme="minorHAnsi"/>
        </w:rPr>
        <w:t xml:space="preserve"> pass review completed and forwarded to Headquarters.</w:t>
      </w:r>
    </w:p>
    <w:p w14:paraId="68C8DDC1" w14:textId="4F5757D3" w:rsidR="00AA4613" w:rsidRDefault="00AA4613" w:rsidP="003B7516">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States have multiple partners to consult and work with outside of the EPA review process.</w:t>
      </w:r>
    </w:p>
    <w:p w14:paraId="64D10661" w14:textId="5649B5AE" w:rsidR="00336788" w:rsidRDefault="00336788" w:rsidP="003B7516">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 xml:space="preserve">States expressed concern with the appearance that EPA did not want to </w:t>
      </w:r>
      <w:r w:rsidR="000A654C">
        <w:rPr>
          <w:rFonts w:asciiTheme="minorHAnsi" w:hAnsiTheme="minorHAnsi" w:cstheme="minorHAnsi"/>
        </w:rPr>
        <w:t>discuss</w:t>
      </w:r>
      <w:r>
        <w:rPr>
          <w:rFonts w:asciiTheme="minorHAnsi" w:hAnsiTheme="minorHAnsi" w:cstheme="minorHAnsi"/>
        </w:rPr>
        <w:t xml:space="preserve"> concerns specific to one state in front of the other states in the region.  States </w:t>
      </w:r>
      <w:r w:rsidR="000A654C">
        <w:rPr>
          <w:rFonts w:asciiTheme="minorHAnsi" w:hAnsiTheme="minorHAnsi" w:cstheme="minorHAnsi"/>
        </w:rPr>
        <w:t>stated</w:t>
      </w:r>
      <w:r>
        <w:rPr>
          <w:rFonts w:asciiTheme="minorHAnsi" w:hAnsiTheme="minorHAnsi" w:cstheme="minorHAnsi"/>
        </w:rPr>
        <w:t xml:space="preserve"> reason for SFIREG was to discuss all issues openly.</w:t>
      </w:r>
    </w:p>
    <w:p w14:paraId="431CACDE" w14:textId="20351683" w:rsidR="00AA4613" w:rsidRDefault="00AA4613" w:rsidP="003B7516">
      <w:pPr>
        <w:pStyle w:val="TableParagraph"/>
        <w:widowControl/>
        <w:numPr>
          <w:ilvl w:val="0"/>
          <w:numId w:val="14"/>
        </w:numPr>
        <w:ind w:left="1260" w:right="442"/>
        <w:rPr>
          <w:rFonts w:asciiTheme="minorHAnsi" w:hAnsiTheme="minorHAnsi" w:cstheme="minorHAnsi"/>
        </w:rPr>
      </w:pPr>
      <w:r>
        <w:rPr>
          <w:rFonts w:asciiTheme="minorHAnsi" w:hAnsiTheme="minorHAnsi" w:cstheme="minorHAnsi"/>
        </w:rPr>
        <w:t>States expressed concerns EPA unable to look at the intent of the regulation.</w:t>
      </w:r>
    </w:p>
    <w:p w14:paraId="7279C8E4" w14:textId="232ECCA1" w:rsidR="004216F2" w:rsidRDefault="004216F2" w:rsidP="00AA4613">
      <w:pPr>
        <w:pStyle w:val="TableParagraph"/>
        <w:widowControl/>
        <w:ind w:left="1260" w:right="442"/>
        <w:rPr>
          <w:rFonts w:asciiTheme="minorHAnsi" w:hAnsiTheme="minorHAnsi" w:cstheme="minorHAnsi"/>
        </w:rPr>
      </w:pPr>
    </w:p>
    <w:p w14:paraId="0646759C" w14:textId="77777777" w:rsidR="00CC02CB" w:rsidRDefault="00CC02CB" w:rsidP="00CC02CB">
      <w:pPr>
        <w:pStyle w:val="TableParagraph"/>
        <w:widowControl/>
        <w:ind w:left="706" w:right="442"/>
        <w:rPr>
          <w:rFonts w:asciiTheme="minorHAnsi" w:hAnsiTheme="minorHAnsi" w:cstheme="minorHAnsi"/>
        </w:rPr>
      </w:pPr>
    </w:p>
    <w:p w14:paraId="0E908F5A" w14:textId="5A77B31E" w:rsidR="00F37DC9" w:rsidRDefault="00F37DC9" w:rsidP="00CC02CB">
      <w:pPr>
        <w:pStyle w:val="TableParagraph"/>
        <w:widowControl/>
        <w:numPr>
          <w:ilvl w:val="0"/>
          <w:numId w:val="1"/>
        </w:numPr>
        <w:ind w:right="442"/>
        <w:rPr>
          <w:rFonts w:asciiTheme="minorHAnsi" w:hAnsiTheme="minorHAnsi" w:cstheme="minorHAnsi"/>
          <w:u w:val="single"/>
        </w:rPr>
      </w:pPr>
      <w:r>
        <w:rPr>
          <w:rFonts w:asciiTheme="minorHAnsi" w:hAnsiTheme="minorHAnsi" w:cstheme="minorHAnsi"/>
          <w:u w:val="single"/>
        </w:rPr>
        <w:t>Online Pesticide Applicator Training/Testing:</w:t>
      </w:r>
    </w:p>
    <w:p w14:paraId="3D1F62CF" w14:textId="77777777" w:rsidR="00F37DC9" w:rsidRDefault="00F37DC9" w:rsidP="00F37DC9">
      <w:pPr>
        <w:pStyle w:val="TableParagraph"/>
        <w:widowControl/>
        <w:ind w:left="480" w:right="442"/>
        <w:rPr>
          <w:rFonts w:asciiTheme="minorHAnsi" w:hAnsiTheme="minorHAnsi" w:cstheme="minorHAnsi"/>
          <w:u w:val="single"/>
        </w:rPr>
      </w:pPr>
    </w:p>
    <w:p w14:paraId="6966C95E" w14:textId="49A377A6" w:rsidR="00F37DC9" w:rsidRDefault="00457525" w:rsidP="00F37DC9">
      <w:pPr>
        <w:pStyle w:val="TableParagraph"/>
        <w:widowControl/>
        <w:numPr>
          <w:ilvl w:val="1"/>
          <w:numId w:val="1"/>
        </w:numPr>
        <w:ind w:right="442"/>
        <w:rPr>
          <w:rFonts w:asciiTheme="minorHAnsi" w:hAnsiTheme="minorHAnsi" w:cstheme="minorHAnsi"/>
          <w:u w:val="single"/>
        </w:rPr>
      </w:pPr>
      <w:r>
        <w:rPr>
          <w:rFonts w:asciiTheme="minorHAnsi" w:hAnsiTheme="minorHAnsi" w:cstheme="minorHAnsi"/>
        </w:rPr>
        <w:t>States using online pesticide applicator training and/or testing finding it a valuable alternative to in-person only option.  Hybrid systems using a combination of both in-person and online options seem to be the way most states are moving with their programs.  While some applicators prefer the in-person setting, states are seeing applicators asking for the online option.</w:t>
      </w:r>
      <w:r w:rsidR="0097176C">
        <w:rPr>
          <w:rFonts w:asciiTheme="minorHAnsi" w:hAnsiTheme="minorHAnsi" w:cstheme="minorHAnsi"/>
        </w:rPr>
        <w:t xml:space="preserve">  Illinois, </w:t>
      </w:r>
      <w:r w:rsidR="000A654C">
        <w:rPr>
          <w:rFonts w:asciiTheme="minorHAnsi" w:hAnsiTheme="minorHAnsi" w:cstheme="minorHAnsi"/>
        </w:rPr>
        <w:t>Indiana,</w:t>
      </w:r>
      <w:r w:rsidR="0097176C">
        <w:rPr>
          <w:rFonts w:asciiTheme="minorHAnsi" w:hAnsiTheme="minorHAnsi" w:cstheme="minorHAnsi"/>
        </w:rPr>
        <w:t xml:space="preserve"> and Wisconsin all gave descriptions of their </w:t>
      </w:r>
      <w:r w:rsidR="000A654C">
        <w:rPr>
          <w:rFonts w:asciiTheme="minorHAnsi" w:hAnsiTheme="minorHAnsi" w:cstheme="minorHAnsi"/>
        </w:rPr>
        <w:t xml:space="preserve">online </w:t>
      </w:r>
      <w:r w:rsidR="0097176C">
        <w:rPr>
          <w:rFonts w:asciiTheme="minorHAnsi" w:hAnsiTheme="minorHAnsi" w:cstheme="minorHAnsi"/>
        </w:rPr>
        <w:t xml:space="preserve">programs.  Indiana uses Metro Institute as their vendor </w:t>
      </w:r>
      <w:r w:rsidR="0097176C">
        <w:rPr>
          <w:rFonts w:asciiTheme="minorHAnsi" w:hAnsiTheme="minorHAnsi" w:cstheme="minorHAnsi"/>
        </w:rPr>
        <w:lastRenderedPageBreak/>
        <w:t xml:space="preserve">and Wisconsin uses Pearson Vue.  Illinois PSEP team uses </w:t>
      </w:r>
      <w:r w:rsidR="000A654C">
        <w:rPr>
          <w:rFonts w:asciiTheme="minorHAnsi" w:hAnsiTheme="minorHAnsi" w:cstheme="minorHAnsi"/>
        </w:rPr>
        <w:t xml:space="preserve">the </w:t>
      </w:r>
      <w:r w:rsidR="0097176C">
        <w:rPr>
          <w:rFonts w:asciiTheme="minorHAnsi" w:hAnsiTheme="minorHAnsi" w:cstheme="minorHAnsi"/>
        </w:rPr>
        <w:t>Moodle learning management system for exams and ProctorU for proctoring services.</w:t>
      </w:r>
      <w:r w:rsidR="00F37DC9">
        <w:rPr>
          <w:rFonts w:asciiTheme="minorHAnsi" w:hAnsiTheme="minorHAnsi" w:cstheme="minorHAnsi"/>
          <w:u w:val="single"/>
        </w:rPr>
        <w:br/>
      </w:r>
    </w:p>
    <w:p w14:paraId="1D868739" w14:textId="69593B9D" w:rsidR="00C50D72" w:rsidRDefault="00C50D72" w:rsidP="00C50D72">
      <w:pPr>
        <w:pStyle w:val="TableParagraph"/>
        <w:widowControl/>
        <w:numPr>
          <w:ilvl w:val="0"/>
          <w:numId w:val="1"/>
        </w:numPr>
        <w:ind w:right="442"/>
        <w:rPr>
          <w:rFonts w:asciiTheme="minorHAnsi" w:hAnsiTheme="minorHAnsi" w:cstheme="minorHAnsi"/>
          <w:u w:val="single"/>
        </w:rPr>
      </w:pPr>
      <w:r>
        <w:rPr>
          <w:rFonts w:asciiTheme="minorHAnsi" w:hAnsiTheme="minorHAnsi" w:cstheme="minorHAnsi"/>
          <w:u w:val="single"/>
        </w:rPr>
        <w:t>Pesticide Preemption Bill:</w:t>
      </w:r>
    </w:p>
    <w:p w14:paraId="1F50E169" w14:textId="77777777" w:rsidR="00C50D72" w:rsidRDefault="00C50D72" w:rsidP="00C50D72">
      <w:pPr>
        <w:pStyle w:val="TableParagraph"/>
        <w:widowControl/>
        <w:ind w:left="480" w:right="442"/>
        <w:rPr>
          <w:rFonts w:asciiTheme="minorHAnsi" w:hAnsiTheme="minorHAnsi" w:cstheme="minorHAnsi"/>
          <w:u w:val="single"/>
        </w:rPr>
      </w:pPr>
    </w:p>
    <w:p w14:paraId="1DB950B0" w14:textId="3200C27A" w:rsidR="00C50D72" w:rsidRPr="00C50D72" w:rsidRDefault="00380FCB" w:rsidP="00C50D72">
      <w:pPr>
        <w:pStyle w:val="TableParagraph"/>
        <w:widowControl/>
        <w:numPr>
          <w:ilvl w:val="1"/>
          <w:numId w:val="1"/>
        </w:numPr>
        <w:ind w:right="442"/>
        <w:rPr>
          <w:rFonts w:asciiTheme="minorHAnsi" w:hAnsiTheme="minorHAnsi" w:cstheme="minorHAnsi"/>
          <w:u w:val="single"/>
        </w:rPr>
      </w:pPr>
      <w:r>
        <w:rPr>
          <w:rFonts w:asciiTheme="minorHAnsi" w:hAnsiTheme="minorHAnsi" w:cstheme="minorHAnsi"/>
        </w:rPr>
        <w:t xml:space="preserve">Discussion of House Resolution 7266 introduced by Rodney Davis (IL-13) on March 29, 2022.  This bill amends the Federal Insecticide, Fungicide, and Rodenticide Act (FIFRA) to prohibit local regulations relating to the sale, distribution, labeling, application, or use of any pesticide or device subject to regulation by a state or the Environmental Protection Agency under FIFRA.  Bill was introduced on 3/29/22 and referred to House Committee on Agriculture.  House Committee on Agriculture referred to Subcommittee on Biotechnology, Horticulture, and Research on 4/18/22.  </w:t>
      </w:r>
    </w:p>
    <w:p w14:paraId="4F526F87" w14:textId="77777777" w:rsidR="00C50D72" w:rsidRPr="00C50D72" w:rsidRDefault="00C50D72" w:rsidP="00C50D72">
      <w:pPr>
        <w:pStyle w:val="TableParagraph"/>
        <w:widowControl/>
        <w:ind w:left="1390" w:right="442"/>
        <w:rPr>
          <w:rFonts w:asciiTheme="minorHAnsi" w:hAnsiTheme="minorHAnsi" w:cstheme="minorHAnsi"/>
          <w:u w:val="single"/>
        </w:rPr>
      </w:pPr>
    </w:p>
    <w:p w14:paraId="13339A14" w14:textId="54CB7CFB" w:rsidR="00070AAB" w:rsidRDefault="00A22051" w:rsidP="00CC02CB">
      <w:pPr>
        <w:pStyle w:val="TableParagraph"/>
        <w:widowControl/>
        <w:numPr>
          <w:ilvl w:val="0"/>
          <w:numId w:val="1"/>
        </w:numPr>
        <w:ind w:right="442"/>
        <w:rPr>
          <w:rFonts w:asciiTheme="minorHAnsi" w:hAnsiTheme="minorHAnsi" w:cstheme="minorHAnsi"/>
          <w:u w:val="single"/>
        </w:rPr>
      </w:pPr>
      <w:r w:rsidRPr="000E1C37">
        <w:rPr>
          <w:rFonts w:asciiTheme="minorHAnsi" w:hAnsiTheme="minorHAnsi" w:cstheme="minorHAnsi"/>
          <w:u w:val="single"/>
        </w:rPr>
        <w:t>EPA Chlorpyrifos Tolerance Revocation Action</w:t>
      </w:r>
      <w:r w:rsidR="00F37DC9">
        <w:rPr>
          <w:rFonts w:asciiTheme="minorHAnsi" w:hAnsiTheme="minorHAnsi" w:cstheme="minorHAnsi"/>
          <w:u w:val="single"/>
        </w:rPr>
        <w:t xml:space="preserve">: </w:t>
      </w:r>
    </w:p>
    <w:p w14:paraId="05CE67FB" w14:textId="77777777" w:rsidR="00F37DC9" w:rsidRPr="000E1C37" w:rsidRDefault="00F37DC9" w:rsidP="00F37DC9">
      <w:pPr>
        <w:pStyle w:val="TableParagraph"/>
        <w:widowControl/>
        <w:ind w:left="480" w:right="442"/>
        <w:rPr>
          <w:rFonts w:asciiTheme="minorHAnsi" w:hAnsiTheme="minorHAnsi" w:cstheme="minorHAnsi"/>
          <w:u w:val="single"/>
        </w:rPr>
      </w:pPr>
    </w:p>
    <w:p w14:paraId="2B88E65B" w14:textId="6F882D22" w:rsidR="00D54317" w:rsidRDefault="00D54317" w:rsidP="00D54317">
      <w:pPr>
        <w:pStyle w:val="TableParagraph"/>
        <w:widowControl/>
        <w:numPr>
          <w:ilvl w:val="1"/>
          <w:numId w:val="1"/>
        </w:numPr>
        <w:ind w:right="442"/>
        <w:rPr>
          <w:rFonts w:asciiTheme="minorHAnsi" w:hAnsiTheme="minorHAnsi" w:cstheme="minorHAnsi"/>
        </w:rPr>
      </w:pPr>
      <w:r>
        <w:rPr>
          <w:rFonts w:asciiTheme="minorHAnsi" w:hAnsiTheme="minorHAnsi" w:cstheme="minorHAnsi"/>
        </w:rPr>
        <w:t xml:space="preserve">States </w:t>
      </w:r>
      <w:r w:rsidR="000A654C">
        <w:rPr>
          <w:rFonts w:asciiTheme="minorHAnsi" w:hAnsiTheme="minorHAnsi" w:cstheme="minorHAnsi"/>
        </w:rPr>
        <w:t>receiving</w:t>
      </w:r>
      <w:r>
        <w:rPr>
          <w:rFonts w:asciiTheme="minorHAnsi" w:hAnsiTheme="minorHAnsi" w:cstheme="minorHAnsi"/>
        </w:rPr>
        <w:t xml:space="preserve"> questions about existing stock and disposal issues.  Questions about clean sweep programs and current uses.</w:t>
      </w:r>
      <w:r w:rsidR="009766DE">
        <w:rPr>
          <w:rFonts w:asciiTheme="minorHAnsi" w:hAnsiTheme="minorHAnsi" w:cstheme="minorHAnsi"/>
        </w:rPr>
        <w:t xml:space="preserve">  </w:t>
      </w:r>
    </w:p>
    <w:p w14:paraId="242E0724" w14:textId="2E852365" w:rsidR="00F37DC9" w:rsidRDefault="00F37DC9" w:rsidP="00D54317">
      <w:pPr>
        <w:pStyle w:val="TableParagraph"/>
        <w:widowControl/>
        <w:numPr>
          <w:ilvl w:val="1"/>
          <w:numId w:val="1"/>
        </w:numPr>
        <w:ind w:right="442"/>
        <w:rPr>
          <w:rFonts w:asciiTheme="minorHAnsi" w:hAnsiTheme="minorHAnsi" w:cstheme="minorHAnsi"/>
        </w:rPr>
      </w:pPr>
      <w:r>
        <w:rPr>
          <w:rFonts w:asciiTheme="minorHAnsi" w:hAnsiTheme="minorHAnsi" w:cstheme="minorHAnsi"/>
        </w:rPr>
        <w:t>States concerned about lack of additional funding for clean sweep programs.</w:t>
      </w:r>
    </w:p>
    <w:p w14:paraId="58C38492" w14:textId="77777777" w:rsidR="00070AAB" w:rsidRDefault="00070AAB" w:rsidP="00070AAB">
      <w:pPr>
        <w:pStyle w:val="TableParagraph"/>
        <w:widowControl/>
        <w:ind w:right="442"/>
        <w:rPr>
          <w:rFonts w:asciiTheme="minorHAnsi" w:hAnsiTheme="minorHAnsi" w:cstheme="minorHAnsi"/>
        </w:rPr>
      </w:pPr>
    </w:p>
    <w:p w14:paraId="563B98F3" w14:textId="77777777" w:rsidR="00A22051" w:rsidRDefault="00A22051" w:rsidP="00A22051">
      <w:pPr>
        <w:pStyle w:val="TableParagraph"/>
        <w:widowControl/>
        <w:ind w:right="442"/>
        <w:rPr>
          <w:rFonts w:asciiTheme="minorHAnsi" w:hAnsiTheme="minorHAnsi" w:cstheme="minorHAnsi"/>
        </w:rPr>
      </w:pPr>
    </w:p>
    <w:p w14:paraId="7856C1CD" w14:textId="302436C7" w:rsidR="00C93E20" w:rsidRPr="000E1C37" w:rsidRDefault="00C93E20" w:rsidP="00C93E20">
      <w:pPr>
        <w:pStyle w:val="TableParagraph"/>
        <w:widowControl/>
        <w:numPr>
          <w:ilvl w:val="0"/>
          <w:numId w:val="1"/>
        </w:numPr>
        <w:ind w:right="442"/>
        <w:rPr>
          <w:rFonts w:asciiTheme="minorHAnsi" w:hAnsiTheme="minorHAnsi" w:cstheme="minorHAnsi"/>
          <w:u w:val="single"/>
        </w:rPr>
      </w:pPr>
      <w:r w:rsidRPr="000E1C37">
        <w:rPr>
          <w:rFonts w:asciiTheme="minorHAnsi" w:hAnsiTheme="minorHAnsi" w:cstheme="minorHAnsi"/>
          <w:u w:val="single"/>
        </w:rPr>
        <w:t>PFAS/PFOS in Containers of Pesticide Products</w:t>
      </w:r>
      <w:r w:rsidR="000E1C37" w:rsidRPr="000E1C37">
        <w:rPr>
          <w:rFonts w:asciiTheme="minorHAnsi" w:hAnsiTheme="minorHAnsi" w:cstheme="minorHAnsi"/>
          <w:u w:val="single"/>
        </w:rPr>
        <w:t>:</w:t>
      </w:r>
      <w:r w:rsidR="000E1C37" w:rsidRPr="000E1C37">
        <w:rPr>
          <w:rFonts w:asciiTheme="minorHAnsi" w:hAnsiTheme="minorHAnsi" w:cstheme="minorHAnsi"/>
          <w:u w:val="single"/>
        </w:rPr>
        <w:br/>
      </w:r>
    </w:p>
    <w:p w14:paraId="77B6B25C" w14:textId="56C64A03" w:rsidR="00C93E20" w:rsidRDefault="00F404D2" w:rsidP="00C93E20">
      <w:pPr>
        <w:pStyle w:val="TableParagraph"/>
        <w:widowControl/>
        <w:numPr>
          <w:ilvl w:val="1"/>
          <w:numId w:val="1"/>
        </w:numPr>
        <w:ind w:right="442"/>
        <w:rPr>
          <w:rFonts w:asciiTheme="minorHAnsi" w:hAnsiTheme="minorHAnsi" w:cstheme="minorHAnsi"/>
        </w:rPr>
      </w:pPr>
      <w:r>
        <w:rPr>
          <w:rFonts w:asciiTheme="minorHAnsi" w:hAnsiTheme="minorHAnsi" w:cstheme="minorHAnsi"/>
        </w:rPr>
        <w:t>States not reporting any current issues</w:t>
      </w:r>
      <w:r w:rsidR="00AA2AAC">
        <w:rPr>
          <w:rFonts w:asciiTheme="minorHAnsi" w:hAnsiTheme="minorHAnsi" w:cstheme="minorHAnsi"/>
        </w:rPr>
        <w:t xml:space="preserve"> or concerns</w:t>
      </w:r>
      <w:r>
        <w:rPr>
          <w:rFonts w:asciiTheme="minorHAnsi" w:hAnsiTheme="minorHAnsi" w:cstheme="minorHAnsi"/>
        </w:rPr>
        <w:t>.</w:t>
      </w:r>
    </w:p>
    <w:p w14:paraId="25CFD4FD" w14:textId="262DA866" w:rsidR="000E1C37" w:rsidRDefault="000E1C37" w:rsidP="00C93E20">
      <w:pPr>
        <w:pStyle w:val="TableParagraph"/>
        <w:widowControl/>
        <w:ind w:left="1390" w:right="442"/>
        <w:rPr>
          <w:rFonts w:asciiTheme="minorHAnsi" w:hAnsiTheme="minorHAnsi" w:cstheme="minorHAnsi"/>
        </w:rPr>
      </w:pPr>
    </w:p>
    <w:p w14:paraId="40A20641" w14:textId="77777777" w:rsidR="00F37DC9" w:rsidRDefault="00F37DC9" w:rsidP="00C93E20">
      <w:pPr>
        <w:pStyle w:val="TableParagraph"/>
        <w:widowControl/>
        <w:ind w:left="1390" w:right="442"/>
        <w:rPr>
          <w:rFonts w:asciiTheme="minorHAnsi" w:hAnsiTheme="minorHAnsi" w:cstheme="minorHAnsi"/>
        </w:rPr>
      </w:pPr>
    </w:p>
    <w:p w14:paraId="2D901FEE" w14:textId="3437565F" w:rsidR="00C93E20" w:rsidRPr="000E1C37" w:rsidRDefault="00C93E20" w:rsidP="006814E1">
      <w:pPr>
        <w:pStyle w:val="TableParagraph"/>
        <w:widowControl/>
        <w:numPr>
          <w:ilvl w:val="0"/>
          <w:numId w:val="1"/>
        </w:numPr>
        <w:ind w:right="442"/>
        <w:rPr>
          <w:rFonts w:asciiTheme="minorHAnsi" w:hAnsiTheme="minorHAnsi" w:cstheme="minorHAnsi"/>
          <w:u w:val="single"/>
        </w:rPr>
      </w:pPr>
      <w:r w:rsidRPr="000E1C37">
        <w:rPr>
          <w:rFonts w:asciiTheme="minorHAnsi" w:hAnsiTheme="minorHAnsi" w:cstheme="minorHAnsi"/>
          <w:u w:val="single"/>
        </w:rPr>
        <w:t>Treated Seeds and Articles of Exemption</w:t>
      </w:r>
      <w:r w:rsidR="000E1C37" w:rsidRPr="000E1C37">
        <w:rPr>
          <w:rFonts w:asciiTheme="minorHAnsi" w:hAnsiTheme="minorHAnsi" w:cstheme="minorHAnsi"/>
          <w:u w:val="single"/>
        </w:rPr>
        <w:t>:</w:t>
      </w:r>
      <w:r w:rsidR="00204E01">
        <w:rPr>
          <w:rFonts w:asciiTheme="minorHAnsi" w:hAnsiTheme="minorHAnsi" w:cstheme="minorHAnsi"/>
          <w:u w:val="single"/>
        </w:rPr>
        <w:br/>
      </w:r>
    </w:p>
    <w:p w14:paraId="0AC77ACD" w14:textId="48034FF6" w:rsidR="006814E1" w:rsidRPr="006814E1" w:rsidRDefault="00F37DC9" w:rsidP="00F37DC9">
      <w:pPr>
        <w:pStyle w:val="TableParagraph"/>
        <w:widowControl/>
        <w:numPr>
          <w:ilvl w:val="1"/>
          <w:numId w:val="1"/>
        </w:numPr>
        <w:ind w:right="442"/>
        <w:rPr>
          <w:rFonts w:asciiTheme="minorHAnsi" w:hAnsiTheme="minorHAnsi" w:cstheme="minorHAnsi"/>
        </w:rPr>
      </w:pPr>
      <w:r>
        <w:rPr>
          <w:rFonts w:asciiTheme="minorHAnsi" w:hAnsiTheme="minorHAnsi" w:cstheme="minorHAnsi"/>
        </w:rPr>
        <w:t>No items to report.</w:t>
      </w:r>
      <w:r>
        <w:rPr>
          <w:rFonts w:asciiTheme="minorHAnsi" w:hAnsiTheme="minorHAnsi" w:cstheme="minorHAnsi"/>
        </w:rPr>
        <w:br/>
      </w:r>
      <w:r>
        <w:rPr>
          <w:rFonts w:asciiTheme="minorHAnsi" w:hAnsiTheme="minorHAnsi" w:cstheme="minorHAnsi"/>
        </w:rPr>
        <w:br/>
      </w:r>
    </w:p>
    <w:p w14:paraId="1556F283" w14:textId="603A0D43" w:rsidR="00204E01" w:rsidRDefault="00204E01" w:rsidP="00204E01">
      <w:pPr>
        <w:pStyle w:val="TableParagraph"/>
        <w:widowControl/>
        <w:numPr>
          <w:ilvl w:val="0"/>
          <w:numId w:val="1"/>
        </w:numPr>
        <w:ind w:right="442"/>
        <w:rPr>
          <w:rFonts w:asciiTheme="minorHAnsi" w:hAnsiTheme="minorHAnsi" w:cstheme="minorHAnsi"/>
          <w:u w:val="single"/>
        </w:rPr>
      </w:pPr>
      <w:r>
        <w:rPr>
          <w:rFonts w:asciiTheme="minorHAnsi" w:hAnsiTheme="minorHAnsi" w:cstheme="minorHAnsi"/>
          <w:u w:val="single"/>
        </w:rPr>
        <w:t>New Region 5 Pre-SFIREG Chair:</w:t>
      </w:r>
    </w:p>
    <w:p w14:paraId="2E1BA2BA" w14:textId="7D8583A3" w:rsidR="00204E01" w:rsidRDefault="00204E01" w:rsidP="00C16C86">
      <w:pPr>
        <w:pStyle w:val="TableParagraph"/>
        <w:widowControl/>
        <w:ind w:left="1390" w:right="442"/>
        <w:rPr>
          <w:rFonts w:asciiTheme="minorHAnsi" w:hAnsiTheme="minorHAnsi" w:cstheme="minorHAnsi"/>
          <w:u w:val="single"/>
        </w:rPr>
      </w:pPr>
    </w:p>
    <w:p w14:paraId="48B0B7C1" w14:textId="04A26840" w:rsidR="00C16C86" w:rsidRPr="00C16C86" w:rsidRDefault="008439CE" w:rsidP="00204E01">
      <w:pPr>
        <w:pStyle w:val="TableParagraph"/>
        <w:widowControl/>
        <w:numPr>
          <w:ilvl w:val="1"/>
          <w:numId w:val="1"/>
        </w:numPr>
        <w:ind w:right="442"/>
        <w:rPr>
          <w:rFonts w:asciiTheme="minorHAnsi" w:hAnsiTheme="minorHAnsi" w:cstheme="minorHAnsi"/>
        </w:rPr>
      </w:pPr>
      <w:r>
        <w:rPr>
          <w:rFonts w:asciiTheme="minorHAnsi" w:hAnsiTheme="minorHAnsi" w:cstheme="minorHAnsi"/>
        </w:rPr>
        <w:t>After serving a four-year term</w:t>
      </w:r>
      <w:r w:rsidR="00AD0990">
        <w:rPr>
          <w:rFonts w:asciiTheme="minorHAnsi" w:hAnsiTheme="minorHAnsi" w:cstheme="minorHAnsi"/>
        </w:rPr>
        <w:t>,</w:t>
      </w:r>
      <w:r>
        <w:rPr>
          <w:rFonts w:asciiTheme="minorHAnsi" w:hAnsiTheme="minorHAnsi" w:cstheme="minorHAnsi"/>
        </w:rPr>
        <w:t xml:space="preserve"> Illinois will be handing over the Region 5 Pre-SFIREG chair to Minnesota.  Roger Mackedanz from the Minnesota Department of Agriculture will be filling that role.</w:t>
      </w:r>
    </w:p>
    <w:p w14:paraId="45C6AFA5" w14:textId="77777777" w:rsidR="00204E01" w:rsidRDefault="00204E01" w:rsidP="00204E01">
      <w:pPr>
        <w:pStyle w:val="TableParagraph"/>
        <w:widowControl/>
        <w:ind w:left="119" w:right="442"/>
        <w:rPr>
          <w:rFonts w:asciiTheme="minorHAnsi" w:hAnsiTheme="minorHAnsi" w:cstheme="minorHAnsi"/>
          <w:u w:val="single"/>
        </w:rPr>
      </w:pPr>
    </w:p>
    <w:p w14:paraId="335D8C66" w14:textId="49F95B2B" w:rsidR="00CC02CB" w:rsidRPr="000E1C37" w:rsidRDefault="00CC02CB" w:rsidP="00CC02CB">
      <w:pPr>
        <w:pStyle w:val="TableParagraph"/>
        <w:widowControl/>
        <w:numPr>
          <w:ilvl w:val="0"/>
          <w:numId w:val="1"/>
        </w:numPr>
        <w:ind w:right="442"/>
        <w:rPr>
          <w:rFonts w:asciiTheme="minorHAnsi" w:hAnsiTheme="minorHAnsi" w:cstheme="minorHAnsi"/>
          <w:u w:val="single"/>
        </w:rPr>
      </w:pPr>
      <w:r w:rsidRPr="000E1C37">
        <w:rPr>
          <w:rFonts w:asciiTheme="minorHAnsi" w:hAnsiTheme="minorHAnsi" w:cstheme="minorHAnsi"/>
          <w:u w:val="single"/>
        </w:rPr>
        <w:t>Future Region 5 Pre-SFIREG Meeting Dates:</w:t>
      </w:r>
      <w:r w:rsidR="000E1C37">
        <w:rPr>
          <w:rFonts w:asciiTheme="minorHAnsi" w:hAnsiTheme="minorHAnsi" w:cstheme="minorHAnsi"/>
          <w:u w:val="single"/>
        </w:rPr>
        <w:br/>
      </w:r>
    </w:p>
    <w:p w14:paraId="73C67B27" w14:textId="0703FFB4" w:rsidR="00C93E20" w:rsidRDefault="00C93E20" w:rsidP="00C93E20">
      <w:pPr>
        <w:pStyle w:val="TableParagraph"/>
        <w:widowControl/>
        <w:numPr>
          <w:ilvl w:val="1"/>
          <w:numId w:val="1"/>
        </w:numPr>
        <w:ind w:right="442"/>
        <w:rPr>
          <w:sz w:val="24"/>
          <w:szCs w:val="24"/>
        </w:rPr>
      </w:pPr>
      <w:r w:rsidRPr="002D6B65">
        <w:rPr>
          <w:sz w:val="24"/>
          <w:szCs w:val="24"/>
        </w:rPr>
        <w:t xml:space="preserve">Nov. </w:t>
      </w:r>
      <w:r>
        <w:rPr>
          <w:sz w:val="24"/>
          <w:szCs w:val="24"/>
        </w:rPr>
        <w:t>2</w:t>
      </w:r>
      <w:r>
        <w:rPr>
          <w:sz w:val="24"/>
          <w:szCs w:val="24"/>
          <w:vertAlign w:val="superscript"/>
        </w:rPr>
        <w:t>nd</w:t>
      </w:r>
      <w:r w:rsidRPr="002D6B65">
        <w:rPr>
          <w:sz w:val="24"/>
          <w:szCs w:val="24"/>
        </w:rPr>
        <w:t xml:space="preserve"> and </w:t>
      </w:r>
      <w:r>
        <w:rPr>
          <w:sz w:val="24"/>
          <w:szCs w:val="24"/>
        </w:rPr>
        <w:t>3</w:t>
      </w:r>
      <w:r>
        <w:rPr>
          <w:sz w:val="24"/>
          <w:szCs w:val="24"/>
          <w:vertAlign w:val="superscript"/>
        </w:rPr>
        <w:t>rd</w:t>
      </w:r>
      <w:r>
        <w:rPr>
          <w:sz w:val="24"/>
          <w:szCs w:val="24"/>
        </w:rPr>
        <w:t xml:space="preserve"> </w:t>
      </w:r>
      <w:r w:rsidRPr="002D6B65">
        <w:rPr>
          <w:sz w:val="24"/>
          <w:szCs w:val="24"/>
        </w:rPr>
        <w:t>202</w:t>
      </w:r>
      <w:r>
        <w:rPr>
          <w:sz w:val="24"/>
          <w:szCs w:val="24"/>
        </w:rPr>
        <w:t>2</w:t>
      </w:r>
    </w:p>
    <w:p w14:paraId="13DEB9CE" w14:textId="3A4AB9F2" w:rsidR="00660F02" w:rsidRDefault="00660F02" w:rsidP="00660F02">
      <w:pPr>
        <w:pStyle w:val="TableParagraph"/>
        <w:widowControl/>
        <w:numPr>
          <w:ilvl w:val="1"/>
          <w:numId w:val="1"/>
        </w:numPr>
        <w:ind w:right="442"/>
        <w:rPr>
          <w:sz w:val="24"/>
          <w:szCs w:val="24"/>
        </w:rPr>
      </w:pPr>
      <w:r>
        <w:rPr>
          <w:sz w:val="24"/>
          <w:szCs w:val="24"/>
        </w:rPr>
        <w:t>May 4</w:t>
      </w:r>
      <w:r w:rsidRPr="003D328A">
        <w:rPr>
          <w:sz w:val="24"/>
          <w:szCs w:val="24"/>
          <w:vertAlign w:val="superscript"/>
        </w:rPr>
        <w:t>th</w:t>
      </w:r>
      <w:r>
        <w:rPr>
          <w:sz w:val="24"/>
          <w:szCs w:val="24"/>
        </w:rPr>
        <w:t xml:space="preserve"> and 5</w:t>
      </w:r>
      <w:r w:rsidRPr="003D328A">
        <w:rPr>
          <w:sz w:val="24"/>
          <w:szCs w:val="24"/>
          <w:vertAlign w:val="superscript"/>
        </w:rPr>
        <w:t>th</w:t>
      </w:r>
      <w:r>
        <w:rPr>
          <w:sz w:val="24"/>
          <w:szCs w:val="24"/>
        </w:rPr>
        <w:t xml:space="preserve"> 2023</w:t>
      </w:r>
    </w:p>
    <w:p w14:paraId="5F58D210" w14:textId="77777777" w:rsidR="00C93E20" w:rsidRPr="00660F02" w:rsidRDefault="00C93E20" w:rsidP="00660F02">
      <w:pPr>
        <w:pStyle w:val="TableParagraph"/>
        <w:widowControl/>
        <w:ind w:left="1390" w:right="442"/>
        <w:rPr>
          <w:sz w:val="24"/>
          <w:szCs w:val="24"/>
        </w:rPr>
      </w:pPr>
    </w:p>
    <w:p w14:paraId="092889DE" w14:textId="77777777" w:rsidR="00F3623C" w:rsidRDefault="00F3623C" w:rsidP="00F3623C">
      <w:pPr>
        <w:pStyle w:val="TableParagraph"/>
        <w:widowControl/>
        <w:ind w:left="1390" w:right="442"/>
        <w:rPr>
          <w:sz w:val="24"/>
          <w:szCs w:val="24"/>
        </w:rPr>
      </w:pPr>
    </w:p>
    <w:p w14:paraId="50F19BC1" w14:textId="536C4E98" w:rsidR="00545B62" w:rsidRPr="002D6B65" w:rsidRDefault="00545B62" w:rsidP="00C93E20">
      <w:pPr>
        <w:pStyle w:val="TableParagraph"/>
        <w:widowControl/>
        <w:ind w:right="442"/>
        <w:rPr>
          <w:sz w:val="24"/>
          <w:szCs w:val="24"/>
        </w:rPr>
      </w:pPr>
    </w:p>
    <w:p w14:paraId="79A56C07" w14:textId="48C99600" w:rsidR="00BA5551" w:rsidRPr="0062545C" w:rsidRDefault="00BA5551" w:rsidP="0062545C">
      <w:pPr>
        <w:pStyle w:val="TableParagraph"/>
        <w:widowControl/>
        <w:ind w:left="346" w:right="442"/>
        <w:rPr>
          <w:rFonts w:asciiTheme="minorHAnsi" w:hAnsiTheme="minorHAnsi" w:cstheme="minorHAnsi"/>
        </w:rPr>
      </w:pPr>
    </w:p>
    <w:sectPr w:rsidR="00BA5551" w:rsidRPr="0062545C" w:rsidSect="00CA1FD5">
      <w:pgSz w:w="12240" w:h="15840"/>
      <w:pgMar w:top="1400" w:right="1340" w:bottom="810" w:left="13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61BA" w14:textId="77777777" w:rsidR="00FB5737" w:rsidRDefault="00FB5737" w:rsidP="00C371E9">
      <w:r>
        <w:separator/>
      </w:r>
    </w:p>
  </w:endnote>
  <w:endnote w:type="continuationSeparator" w:id="0">
    <w:p w14:paraId="0153B1E2" w14:textId="77777777" w:rsidR="00FB5737" w:rsidRDefault="00FB5737" w:rsidP="00C3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7196" w14:textId="23ADFEE8" w:rsidR="00137A6A" w:rsidRDefault="00137A6A">
    <w:pPr>
      <w:pStyle w:val="Footer"/>
    </w:pPr>
    <w:r>
      <w:rPr>
        <w:noProof/>
      </w:rPr>
      <mc:AlternateContent>
        <mc:Choice Requires="wps">
          <w:drawing>
            <wp:anchor distT="0" distB="0" distL="114300" distR="114300" simplePos="0" relativeHeight="251659264" behindDoc="0" locked="0" layoutInCell="1" allowOverlap="1" wp14:anchorId="6518DAC1" wp14:editId="4C7A01B8">
              <wp:simplePos x="0" y="0"/>
              <wp:positionH relativeFrom="margin">
                <wp:align>right</wp:align>
              </wp:positionH>
              <wp:positionV relativeFrom="paragraph">
                <wp:posOffset>62593</wp:posOffset>
              </wp:positionV>
              <wp:extent cx="6082937"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082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67549" id="Straight Connector 1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75pt,4.95pt" to="90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" strokecolor="#4579b8 [3044]">
              <w10:wrap anchorx="margin"/>
            </v:line>
          </w:pict>
        </mc:Fallback>
      </mc:AlternateContent>
    </w:r>
  </w:p>
  <w:p w14:paraId="1D358F6D" w14:textId="16BC5ADE" w:rsidR="00137A6A" w:rsidRDefault="00137A6A">
    <w:pPr>
      <w:pStyle w:val="Footer"/>
    </w:pPr>
    <w:r>
      <w:t xml:space="preserve">Region 5 Pre-SFIREG </w:t>
    </w:r>
    <w:r w:rsidR="00660F02">
      <w:t>Spring 2022</w:t>
    </w:r>
    <w:r>
      <w:t xml:space="preserve"> Meeting Report</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F390" w14:textId="77777777" w:rsidR="00FB5737" w:rsidRDefault="00FB5737" w:rsidP="00C371E9">
      <w:r>
        <w:separator/>
      </w:r>
    </w:p>
  </w:footnote>
  <w:footnote w:type="continuationSeparator" w:id="0">
    <w:p w14:paraId="5C243B14" w14:textId="77777777" w:rsidR="00FB5737" w:rsidRDefault="00FB5737" w:rsidP="00C37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9BA"/>
    <w:multiLevelType w:val="hybridMultilevel"/>
    <w:tmpl w:val="4C5A765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9FE102E"/>
    <w:multiLevelType w:val="hybridMultilevel"/>
    <w:tmpl w:val="BCCC54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C014262"/>
    <w:multiLevelType w:val="hybridMultilevel"/>
    <w:tmpl w:val="B2588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57B77"/>
    <w:multiLevelType w:val="hybridMultilevel"/>
    <w:tmpl w:val="A008B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1CA163B"/>
    <w:multiLevelType w:val="hybridMultilevel"/>
    <w:tmpl w:val="3252C412"/>
    <w:lvl w:ilvl="0" w:tplc="7D0805A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1A14"/>
    <w:multiLevelType w:val="hybridMultilevel"/>
    <w:tmpl w:val="6AFE181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32243CB0"/>
    <w:multiLevelType w:val="hybridMultilevel"/>
    <w:tmpl w:val="F306EE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3C1152E"/>
    <w:multiLevelType w:val="hybridMultilevel"/>
    <w:tmpl w:val="569C32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CB15C7E"/>
    <w:multiLevelType w:val="hybridMultilevel"/>
    <w:tmpl w:val="FB8CE40C"/>
    <w:lvl w:ilvl="0" w:tplc="11F41BAC">
      <w:start w:val="7"/>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 w15:restartNumberingAfterBreak="0">
    <w:nsid w:val="4E6070EE"/>
    <w:multiLevelType w:val="hybridMultilevel"/>
    <w:tmpl w:val="908E19C8"/>
    <w:lvl w:ilvl="0" w:tplc="04090001">
      <w:start w:val="1"/>
      <w:numFmt w:val="bullet"/>
      <w:lvlText w:val=""/>
      <w:lvlJc w:val="left"/>
      <w:pPr>
        <w:ind w:left="5054" w:hanging="360"/>
      </w:pPr>
      <w:rPr>
        <w:rFonts w:ascii="Symbol" w:hAnsi="Symbol" w:hint="default"/>
      </w:rPr>
    </w:lvl>
    <w:lvl w:ilvl="1" w:tplc="04090003">
      <w:start w:val="1"/>
      <w:numFmt w:val="bullet"/>
      <w:lvlText w:val="o"/>
      <w:lvlJc w:val="left"/>
      <w:pPr>
        <w:ind w:left="5774" w:hanging="360"/>
      </w:pPr>
      <w:rPr>
        <w:rFonts w:ascii="Courier New" w:hAnsi="Courier New" w:cs="Courier New" w:hint="default"/>
      </w:rPr>
    </w:lvl>
    <w:lvl w:ilvl="2" w:tplc="04090005" w:tentative="1">
      <w:start w:val="1"/>
      <w:numFmt w:val="bullet"/>
      <w:lvlText w:val=""/>
      <w:lvlJc w:val="left"/>
      <w:pPr>
        <w:ind w:left="6494" w:hanging="360"/>
      </w:pPr>
      <w:rPr>
        <w:rFonts w:ascii="Wingdings" w:hAnsi="Wingdings" w:hint="default"/>
      </w:rPr>
    </w:lvl>
    <w:lvl w:ilvl="3" w:tplc="04090001" w:tentative="1">
      <w:start w:val="1"/>
      <w:numFmt w:val="bullet"/>
      <w:lvlText w:val=""/>
      <w:lvlJc w:val="left"/>
      <w:pPr>
        <w:ind w:left="7214" w:hanging="360"/>
      </w:pPr>
      <w:rPr>
        <w:rFonts w:ascii="Symbol" w:hAnsi="Symbol" w:hint="default"/>
      </w:rPr>
    </w:lvl>
    <w:lvl w:ilvl="4" w:tplc="04090003" w:tentative="1">
      <w:start w:val="1"/>
      <w:numFmt w:val="bullet"/>
      <w:lvlText w:val="o"/>
      <w:lvlJc w:val="left"/>
      <w:pPr>
        <w:ind w:left="7934" w:hanging="360"/>
      </w:pPr>
      <w:rPr>
        <w:rFonts w:ascii="Courier New" w:hAnsi="Courier New" w:cs="Courier New" w:hint="default"/>
      </w:rPr>
    </w:lvl>
    <w:lvl w:ilvl="5" w:tplc="04090005" w:tentative="1">
      <w:start w:val="1"/>
      <w:numFmt w:val="bullet"/>
      <w:lvlText w:val=""/>
      <w:lvlJc w:val="left"/>
      <w:pPr>
        <w:ind w:left="8654" w:hanging="360"/>
      </w:pPr>
      <w:rPr>
        <w:rFonts w:ascii="Wingdings" w:hAnsi="Wingdings" w:hint="default"/>
      </w:rPr>
    </w:lvl>
    <w:lvl w:ilvl="6" w:tplc="04090001" w:tentative="1">
      <w:start w:val="1"/>
      <w:numFmt w:val="bullet"/>
      <w:lvlText w:val=""/>
      <w:lvlJc w:val="left"/>
      <w:pPr>
        <w:ind w:left="9374" w:hanging="360"/>
      </w:pPr>
      <w:rPr>
        <w:rFonts w:ascii="Symbol" w:hAnsi="Symbol" w:hint="default"/>
      </w:rPr>
    </w:lvl>
    <w:lvl w:ilvl="7" w:tplc="04090003" w:tentative="1">
      <w:start w:val="1"/>
      <w:numFmt w:val="bullet"/>
      <w:lvlText w:val="o"/>
      <w:lvlJc w:val="left"/>
      <w:pPr>
        <w:ind w:left="10094" w:hanging="360"/>
      </w:pPr>
      <w:rPr>
        <w:rFonts w:ascii="Courier New" w:hAnsi="Courier New" w:cs="Courier New" w:hint="default"/>
      </w:rPr>
    </w:lvl>
    <w:lvl w:ilvl="8" w:tplc="04090005" w:tentative="1">
      <w:start w:val="1"/>
      <w:numFmt w:val="bullet"/>
      <w:lvlText w:val=""/>
      <w:lvlJc w:val="left"/>
      <w:pPr>
        <w:ind w:left="10814" w:hanging="360"/>
      </w:pPr>
      <w:rPr>
        <w:rFonts w:ascii="Wingdings" w:hAnsi="Wingdings" w:hint="default"/>
      </w:rPr>
    </w:lvl>
  </w:abstractNum>
  <w:abstractNum w:abstractNumId="10" w15:restartNumberingAfterBreak="0">
    <w:nsid w:val="4FDD122F"/>
    <w:multiLevelType w:val="hybridMultilevel"/>
    <w:tmpl w:val="AF04CFAA"/>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559878CB"/>
    <w:multiLevelType w:val="hybridMultilevel"/>
    <w:tmpl w:val="9B3496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68A345C"/>
    <w:multiLevelType w:val="hybridMultilevel"/>
    <w:tmpl w:val="BCF211C0"/>
    <w:lvl w:ilvl="0" w:tplc="3A622B18">
      <w:start w:val="1"/>
      <w:numFmt w:val="decimal"/>
      <w:lvlText w:val="%1."/>
      <w:lvlJc w:val="left"/>
      <w:pPr>
        <w:ind w:left="480" w:hanging="361"/>
      </w:pPr>
      <w:rPr>
        <w:rFonts w:ascii="Calibri" w:eastAsia="Calibri" w:hAnsi="Calibri" w:cs="Calibri" w:hint="default"/>
        <w:w w:val="100"/>
        <w:sz w:val="22"/>
        <w:szCs w:val="22"/>
        <w:lang w:val="en-US" w:eastAsia="en-US" w:bidi="en-US"/>
      </w:rPr>
    </w:lvl>
    <w:lvl w:ilvl="1" w:tplc="7D0805AC">
      <w:numFmt w:val="bullet"/>
      <w:lvlText w:val="•"/>
      <w:lvlJc w:val="left"/>
      <w:pPr>
        <w:ind w:left="1390" w:hanging="361"/>
      </w:pPr>
      <w:rPr>
        <w:rFonts w:hint="default"/>
        <w:lang w:val="en-US" w:eastAsia="en-US" w:bidi="en-US"/>
      </w:rPr>
    </w:lvl>
    <w:lvl w:ilvl="2" w:tplc="F8C07E14">
      <w:numFmt w:val="bullet"/>
      <w:lvlText w:val="•"/>
      <w:lvlJc w:val="left"/>
      <w:pPr>
        <w:ind w:left="2300" w:hanging="361"/>
      </w:pPr>
      <w:rPr>
        <w:rFonts w:hint="default"/>
        <w:lang w:val="en-US" w:eastAsia="en-US" w:bidi="en-US"/>
      </w:rPr>
    </w:lvl>
    <w:lvl w:ilvl="3" w:tplc="6C72EB4A">
      <w:numFmt w:val="bullet"/>
      <w:lvlText w:val="•"/>
      <w:lvlJc w:val="left"/>
      <w:pPr>
        <w:ind w:left="3210" w:hanging="361"/>
      </w:pPr>
      <w:rPr>
        <w:rFonts w:hint="default"/>
        <w:lang w:val="en-US" w:eastAsia="en-US" w:bidi="en-US"/>
      </w:rPr>
    </w:lvl>
    <w:lvl w:ilvl="4" w:tplc="FD763EA4">
      <w:numFmt w:val="bullet"/>
      <w:lvlText w:val="•"/>
      <w:lvlJc w:val="left"/>
      <w:pPr>
        <w:ind w:left="4120" w:hanging="361"/>
      </w:pPr>
      <w:rPr>
        <w:rFonts w:hint="default"/>
        <w:lang w:val="en-US" w:eastAsia="en-US" w:bidi="en-US"/>
      </w:rPr>
    </w:lvl>
    <w:lvl w:ilvl="5" w:tplc="A9B05D88">
      <w:numFmt w:val="bullet"/>
      <w:lvlText w:val="•"/>
      <w:lvlJc w:val="left"/>
      <w:pPr>
        <w:ind w:left="5030" w:hanging="361"/>
      </w:pPr>
      <w:rPr>
        <w:rFonts w:hint="default"/>
        <w:lang w:val="en-US" w:eastAsia="en-US" w:bidi="en-US"/>
      </w:rPr>
    </w:lvl>
    <w:lvl w:ilvl="6" w:tplc="969A0CF0">
      <w:numFmt w:val="bullet"/>
      <w:lvlText w:val="•"/>
      <w:lvlJc w:val="left"/>
      <w:pPr>
        <w:ind w:left="5940" w:hanging="361"/>
      </w:pPr>
      <w:rPr>
        <w:rFonts w:hint="default"/>
        <w:lang w:val="en-US" w:eastAsia="en-US" w:bidi="en-US"/>
      </w:rPr>
    </w:lvl>
    <w:lvl w:ilvl="7" w:tplc="B14C211A">
      <w:numFmt w:val="bullet"/>
      <w:lvlText w:val="•"/>
      <w:lvlJc w:val="left"/>
      <w:pPr>
        <w:ind w:left="6850" w:hanging="361"/>
      </w:pPr>
      <w:rPr>
        <w:rFonts w:hint="default"/>
        <w:lang w:val="en-US" w:eastAsia="en-US" w:bidi="en-US"/>
      </w:rPr>
    </w:lvl>
    <w:lvl w:ilvl="8" w:tplc="3D2AC34C">
      <w:numFmt w:val="bullet"/>
      <w:lvlText w:val="•"/>
      <w:lvlJc w:val="left"/>
      <w:pPr>
        <w:ind w:left="7760" w:hanging="361"/>
      </w:pPr>
      <w:rPr>
        <w:rFonts w:hint="default"/>
        <w:lang w:val="en-US" w:eastAsia="en-US" w:bidi="en-US"/>
      </w:rPr>
    </w:lvl>
  </w:abstractNum>
  <w:abstractNum w:abstractNumId="13" w15:restartNumberingAfterBreak="0">
    <w:nsid w:val="56AC4330"/>
    <w:multiLevelType w:val="hybridMultilevel"/>
    <w:tmpl w:val="74F8C11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15:restartNumberingAfterBreak="0">
    <w:nsid w:val="771E1694"/>
    <w:multiLevelType w:val="hybridMultilevel"/>
    <w:tmpl w:val="CDB8B3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7F41442E"/>
    <w:multiLevelType w:val="hybridMultilevel"/>
    <w:tmpl w:val="7C821E3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5"/>
  </w:num>
  <w:num w:numId="6">
    <w:abstractNumId w:val="8"/>
  </w:num>
  <w:num w:numId="7">
    <w:abstractNumId w:val="6"/>
  </w:num>
  <w:num w:numId="8">
    <w:abstractNumId w:val="3"/>
  </w:num>
  <w:num w:numId="9">
    <w:abstractNumId w:val="13"/>
  </w:num>
  <w:num w:numId="10">
    <w:abstractNumId w:val="9"/>
  </w:num>
  <w:num w:numId="11">
    <w:abstractNumId w:val="15"/>
  </w:num>
  <w:num w:numId="12">
    <w:abstractNumId w:val="10"/>
  </w:num>
  <w:num w:numId="13">
    <w:abstractNumId w:val="11"/>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8A"/>
    <w:rsid w:val="000029FB"/>
    <w:rsid w:val="00030E20"/>
    <w:rsid w:val="00041DB9"/>
    <w:rsid w:val="0005627C"/>
    <w:rsid w:val="00060C0D"/>
    <w:rsid w:val="00062D04"/>
    <w:rsid w:val="00070AAB"/>
    <w:rsid w:val="00071E8B"/>
    <w:rsid w:val="00081C54"/>
    <w:rsid w:val="00082D16"/>
    <w:rsid w:val="00084D19"/>
    <w:rsid w:val="00085885"/>
    <w:rsid w:val="00095F3F"/>
    <w:rsid w:val="000A654C"/>
    <w:rsid w:val="000B107B"/>
    <w:rsid w:val="000E1C37"/>
    <w:rsid w:val="000E4563"/>
    <w:rsid w:val="000F1C56"/>
    <w:rsid w:val="000F2B01"/>
    <w:rsid w:val="00100F57"/>
    <w:rsid w:val="00107055"/>
    <w:rsid w:val="00120236"/>
    <w:rsid w:val="00137A6A"/>
    <w:rsid w:val="00141BB2"/>
    <w:rsid w:val="00151B8A"/>
    <w:rsid w:val="00177143"/>
    <w:rsid w:val="001775AC"/>
    <w:rsid w:val="00181D73"/>
    <w:rsid w:val="00194107"/>
    <w:rsid w:val="001A77CB"/>
    <w:rsid w:val="001B5A06"/>
    <w:rsid w:val="001B79DA"/>
    <w:rsid w:val="001E0D99"/>
    <w:rsid w:val="001E265C"/>
    <w:rsid w:val="001F75D8"/>
    <w:rsid w:val="002044BA"/>
    <w:rsid w:val="00204E01"/>
    <w:rsid w:val="0021756C"/>
    <w:rsid w:val="002302DA"/>
    <w:rsid w:val="00262304"/>
    <w:rsid w:val="00271BE4"/>
    <w:rsid w:val="00272E7E"/>
    <w:rsid w:val="00276372"/>
    <w:rsid w:val="00286F14"/>
    <w:rsid w:val="002A7CC6"/>
    <w:rsid w:val="002B102C"/>
    <w:rsid w:val="002B42CD"/>
    <w:rsid w:val="002C74A9"/>
    <w:rsid w:val="002D30C4"/>
    <w:rsid w:val="002D6B65"/>
    <w:rsid w:val="002D7A1F"/>
    <w:rsid w:val="002E6B05"/>
    <w:rsid w:val="00307923"/>
    <w:rsid w:val="0031008F"/>
    <w:rsid w:val="00311D7A"/>
    <w:rsid w:val="003133AA"/>
    <w:rsid w:val="003151CF"/>
    <w:rsid w:val="00335C34"/>
    <w:rsid w:val="00336788"/>
    <w:rsid w:val="00347D2C"/>
    <w:rsid w:val="0037581F"/>
    <w:rsid w:val="00380FCB"/>
    <w:rsid w:val="0038273C"/>
    <w:rsid w:val="00385B55"/>
    <w:rsid w:val="003B460C"/>
    <w:rsid w:val="003B7516"/>
    <w:rsid w:val="003C0524"/>
    <w:rsid w:val="003D0D35"/>
    <w:rsid w:val="003D328A"/>
    <w:rsid w:val="003D3A50"/>
    <w:rsid w:val="003D556B"/>
    <w:rsid w:val="003D663B"/>
    <w:rsid w:val="003E1AFF"/>
    <w:rsid w:val="003E2128"/>
    <w:rsid w:val="003E7AFF"/>
    <w:rsid w:val="003F0A39"/>
    <w:rsid w:val="00412EB5"/>
    <w:rsid w:val="004216F2"/>
    <w:rsid w:val="00457525"/>
    <w:rsid w:val="004625A7"/>
    <w:rsid w:val="004670F5"/>
    <w:rsid w:val="004679D8"/>
    <w:rsid w:val="00490E2B"/>
    <w:rsid w:val="004B29A6"/>
    <w:rsid w:val="004C7B4E"/>
    <w:rsid w:val="004D2A55"/>
    <w:rsid w:val="004F160E"/>
    <w:rsid w:val="004F6DE8"/>
    <w:rsid w:val="00520C2F"/>
    <w:rsid w:val="00535ADA"/>
    <w:rsid w:val="005451B1"/>
    <w:rsid w:val="00545B62"/>
    <w:rsid w:val="00551083"/>
    <w:rsid w:val="005777B2"/>
    <w:rsid w:val="0058060D"/>
    <w:rsid w:val="00586730"/>
    <w:rsid w:val="00587355"/>
    <w:rsid w:val="00597440"/>
    <w:rsid w:val="005A4910"/>
    <w:rsid w:val="005C0459"/>
    <w:rsid w:val="005E286B"/>
    <w:rsid w:val="005E44F8"/>
    <w:rsid w:val="005E6E3B"/>
    <w:rsid w:val="005F1D85"/>
    <w:rsid w:val="005F4E5B"/>
    <w:rsid w:val="005F78EB"/>
    <w:rsid w:val="00610E99"/>
    <w:rsid w:val="0062545C"/>
    <w:rsid w:val="0062723D"/>
    <w:rsid w:val="006306D9"/>
    <w:rsid w:val="006330C4"/>
    <w:rsid w:val="00642607"/>
    <w:rsid w:val="00647132"/>
    <w:rsid w:val="00650EA5"/>
    <w:rsid w:val="00660F02"/>
    <w:rsid w:val="00663045"/>
    <w:rsid w:val="00663B3B"/>
    <w:rsid w:val="006715FC"/>
    <w:rsid w:val="006814E1"/>
    <w:rsid w:val="00690BCA"/>
    <w:rsid w:val="006A011F"/>
    <w:rsid w:val="006A6EB5"/>
    <w:rsid w:val="007527D2"/>
    <w:rsid w:val="00777976"/>
    <w:rsid w:val="0078478A"/>
    <w:rsid w:val="00785ABA"/>
    <w:rsid w:val="00792DE7"/>
    <w:rsid w:val="00795540"/>
    <w:rsid w:val="007A6F70"/>
    <w:rsid w:val="007C2D33"/>
    <w:rsid w:val="007D3524"/>
    <w:rsid w:val="007E4A16"/>
    <w:rsid w:val="007F4B1F"/>
    <w:rsid w:val="00821CBF"/>
    <w:rsid w:val="00837D7E"/>
    <w:rsid w:val="00840AB2"/>
    <w:rsid w:val="008439CE"/>
    <w:rsid w:val="0086528B"/>
    <w:rsid w:val="00872159"/>
    <w:rsid w:val="008913C3"/>
    <w:rsid w:val="008948E9"/>
    <w:rsid w:val="008A42C6"/>
    <w:rsid w:val="008A5004"/>
    <w:rsid w:val="008B22F6"/>
    <w:rsid w:val="008D4689"/>
    <w:rsid w:val="008D7D7C"/>
    <w:rsid w:val="008E4D4E"/>
    <w:rsid w:val="00934582"/>
    <w:rsid w:val="00942514"/>
    <w:rsid w:val="00945462"/>
    <w:rsid w:val="0096507C"/>
    <w:rsid w:val="009705F2"/>
    <w:rsid w:val="0097176C"/>
    <w:rsid w:val="009766DE"/>
    <w:rsid w:val="00982BD0"/>
    <w:rsid w:val="00983D59"/>
    <w:rsid w:val="00983F18"/>
    <w:rsid w:val="00995988"/>
    <w:rsid w:val="009A3030"/>
    <w:rsid w:val="009A6E8D"/>
    <w:rsid w:val="009B50B8"/>
    <w:rsid w:val="009B5EB1"/>
    <w:rsid w:val="009F2E79"/>
    <w:rsid w:val="00A008CB"/>
    <w:rsid w:val="00A22051"/>
    <w:rsid w:val="00A34176"/>
    <w:rsid w:val="00A3675B"/>
    <w:rsid w:val="00A4250A"/>
    <w:rsid w:val="00A47DA4"/>
    <w:rsid w:val="00A6215A"/>
    <w:rsid w:val="00A7411E"/>
    <w:rsid w:val="00A74946"/>
    <w:rsid w:val="00A85E1B"/>
    <w:rsid w:val="00AA22EB"/>
    <w:rsid w:val="00AA2AAC"/>
    <w:rsid w:val="00AA4613"/>
    <w:rsid w:val="00AA60B6"/>
    <w:rsid w:val="00AD0990"/>
    <w:rsid w:val="00AE220C"/>
    <w:rsid w:val="00AE51C0"/>
    <w:rsid w:val="00AF4C5A"/>
    <w:rsid w:val="00AF7CA7"/>
    <w:rsid w:val="00B02F93"/>
    <w:rsid w:val="00B03670"/>
    <w:rsid w:val="00B05445"/>
    <w:rsid w:val="00B2022C"/>
    <w:rsid w:val="00B2635A"/>
    <w:rsid w:val="00B34B1B"/>
    <w:rsid w:val="00B41549"/>
    <w:rsid w:val="00B417B5"/>
    <w:rsid w:val="00B514E1"/>
    <w:rsid w:val="00B5469B"/>
    <w:rsid w:val="00B5611E"/>
    <w:rsid w:val="00B64C3B"/>
    <w:rsid w:val="00B8282B"/>
    <w:rsid w:val="00B82C8B"/>
    <w:rsid w:val="00B96B1F"/>
    <w:rsid w:val="00BA1283"/>
    <w:rsid w:val="00BA3E5B"/>
    <w:rsid w:val="00BA49C8"/>
    <w:rsid w:val="00BA5551"/>
    <w:rsid w:val="00BA77DD"/>
    <w:rsid w:val="00BB6C90"/>
    <w:rsid w:val="00BB7BE7"/>
    <w:rsid w:val="00BD6A0F"/>
    <w:rsid w:val="00BF1D58"/>
    <w:rsid w:val="00C00CA3"/>
    <w:rsid w:val="00C16C86"/>
    <w:rsid w:val="00C17021"/>
    <w:rsid w:val="00C26370"/>
    <w:rsid w:val="00C30C0E"/>
    <w:rsid w:val="00C371E9"/>
    <w:rsid w:val="00C50D72"/>
    <w:rsid w:val="00C54688"/>
    <w:rsid w:val="00C76DD5"/>
    <w:rsid w:val="00C76FD2"/>
    <w:rsid w:val="00C77744"/>
    <w:rsid w:val="00C90C06"/>
    <w:rsid w:val="00C931D8"/>
    <w:rsid w:val="00C93E20"/>
    <w:rsid w:val="00C9601E"/>
    <w:rsid w:val="00CA1FD5"/>
    <w:rsid w:val="00CB1BDE"/>
    <w:rsid w:val="00CB79CF"/>
    <w:rsid w:val="00CC02CB"/>
    <w:rsid w:val="00CC258A"/>
    <w:rsid w:val="00CD6908"/>
    <w:rsid w:val="00CE105D"/>
    <w:rsid w:val="00CE4EEF"/>
    <w:rsid w:val="00CF6C26"/>
    <w:rsid w:val="00D02DE4"/>
    <w:rsid w:val="00D0471D"/>
    <w:rsid w:val="00D04F8A"/>
    <w:rsid w:val="00D21CEC"/>
    <w:rsid w:val="00D333A3"/>
    <w:rsid w:val="00D40D4D"/>
    <w:rsid w:val="00D4419D"/>
    <w:rsid w:val="00D523FC"/>
    <w:rsid w:val="00D54317"/>
    <w:rsid w:val="00D54814"/>
    <w:rsid w:val="00D54F30"/>
    <w:rsid w:val="00D63BA4"/>
    <w:rsid w:val="00D730F8"/>
    <w:rsid w:val="00D92E7B"/>
    <w:rsid w:val="00D97B36"/>
    <w:rsid w:val="00DA2AB3"/>
    <w:rsid w:val="00DE1BEE"/>
    <w:rsid w:val="00DF54AB"/>
    <w:rsid w:val="00E20E7D"/>
    <w:rsid w:val="00E24DFB"/>
    <w:rsid w:val="00E43329"/>
    <w:rsid w:val="00E46D31"/>
    <w:rsid w:val="00E64B1E"/>
    <w:rsid w:val="00E70ED7"/>
    <w:rsid w:val="00E72E80"/>
    <w:rsid w:val="00E804BA"/>
    <w:rsid w:val="00E847DE"/>
    <w:rsid w:val="00E85D03"/>
    <w:rsid w:val="00E919B2"/>
    <w:rsid w:val="00EA3429"/>
    <w:rsid w:val="00EB2F18"/>
    <w:rsid w:val="00EC6A31"/>
    <w:rsid w:val="00ED6326"/>
    <w:rsid w:val="00ED6FF9"/>
    <w:rsid w:val="00EE4DC9"/>
    <w:rsid w:val="00EE4FBF"/>
    <w:rsid w:val="00EE529E"/>
    <w:rsid w:val="00EF6ECD"/>
    <w:rsid w:val="00F16061"/>
    <w:rsid w:val="00F16778"/>
    <w:rsid w:val="00F23E74"/>
    <w:rsid w:val="00F24103"/>
    <w:rsid w:val="00F26C43"/>
    <w:rsid w:val="00F3623C"/>
    <w:rsid w:val="00F37DC9"/>
    <w:rsid w:val="00F404D2"/>
    <w:rsid w:val="00F60092"/>
    <w:rsid w:val="00F62388"/>
    <w:rsid w:val="00F72D18"/>
    <w:rsid w:val="00FA4550"/>
    <w:rsid w:val="00FB20B8"/>
    <w:rsid w:val="00FB225B"/>
    <w:rsid w:val="00FB5737"/>
    <w:rsid w:val="00FB65DD"/>
    <w:rsid w:val="00FD1975"/>
    <w:rsid w:val="00FD5CD8"/>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0EDDC5"/>
  <w15:docId w15:val="{4ADEB0EB-91DD-4FDD-8137-ACE6E06E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71E9"/>
    <w:pPr>
      <w:tabs>
        <w:tab w:val="center" w:pos="4680"/>
        <w:tab w:val="right" w:pos="9360"/>
      </w:tabs>
    </w:pPr>
  </w:style>
  <w:style w:type="character" w:customStyle="1" w:styleId="HeaderChar">
    <w:name w:val="Header Char"/>
    <w:basedOn w:val="DefaultParagraphFont"/>
    <w:link w:val="Header"/>
    <w:uiPriority w:val="99"/>
    <w:rsid w:val="00C371E9"/>
    <w:rPr>
      <w:rFonts w:ascii="Calibri" w:eastAsia="Calibri" w:hAnsi="Calibri" w:cs="Calibri"/>
      <w:lang w:bidi="en-US"/>
    </w:rPr>
  </w:style>
  <w:style w:type="paragraph" w:styleId="Footer">
    <w:name w:val="footer"/>
    <w:basedOn w:val="Normal"/>
    <w:link w:val="FooterChar"/>
    <w:uiPriority w:val="99"/>
    <w:unhideWhenUsed/>
    <w:rsid w:val="00C371E9"/>
    <w:pPr>
      <w:tabs>
        <w:tab w:val="center" w:pos="4680"/>
        <w:tab w:val="right" w:pos="9360"/>
      </w:tabs>
    </w:pPr>
  </w:style>
  <w:style w:type="character" w:customStyle="1" w:styleId="FooterChar">
    <w:name w:val="Footer Char"/>
    <w:basedOn w:val="DefaultParagraphFont"/>
    <w:link w:val="Footer"/>
    <w:uiPriority w:val="99"/>
    <w:rsid w:val="00C371E9"/>
    <w:rPr>
      <w:rFonts w:ascii="Calibri" w:eastAsia="Calibri" w:hAnsi="Calibri" w:cs="Calibri"/>
      <w:lang w:bidi="en-US"/>
    </w:rPr>
  </w:style>
  <w:style w:type="table" w:styleId="TableGrid">
    <w:name w:val="Table Grid"/>
    <w:basedOn w:val="TableNormal"/>
    <w:uiPriority w:val="39"/>
    <w:rsid w:val="00071E8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28"/>
    <w:rPr>
      <w:rFonts w:ascii="Segoe UI" w:eastAsia="Calibri" w:hAnsi="Segoe UI" w:cs="Segoe UI"/>
      <w:sz w:val="18"/>
      <w:szCs w:val="18"/>
      <w:lang w:bidi="en-US"/>
    </w:rPr>
  </w:style>
  <w:style w:type="paragraph" w:styleId="NoSpacing">
    <w:name w:val="No Spacing"/>
    <w:link w:val="NoSpacingChar"/>
    <w:uiPriority w:val="1"/>
    <w:qFormat/>
    <w:rsid w:val="008E4D4E"/>
    <w:pPr>
      <w:widowControl/>
      <w:autoSpaceDE/>
      <w:autoSpaceDN/>
    </w:pPr>
    <w:rPr>
      <w:rFonts w:eastAsiaTheme="minorEastAsia"/>
    </w:rPr>
  </w:style>
  <w:style w:type="character" w:customStyle="1" w:styleId="NoSpacingChar">
    <w:name w:val="No Spacing Char"/>
    <w:basedOn w:val="DefaultParagraphFont"/>
    <w:link w:val="NoSpacing"/>
    <w:uiPriority w:val="1"/>
    <w:rsid w:val="008E4D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1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8</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Region 5          Pre-SFIREG Spring Meeting Report</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Pre-SFIREG Spring Meeting Report</dc:title>
  <dc:creator>Brad A. Beaver, Region 5 Pre-SFIREG Chair</dc:creator>
  <cp:lastModifiedBy>Beaver, Brad</cp:lastModifiedBy>
  <cp:revision>35</cp:revision>
  <cp:lastPrinted>2022-05-31T22:36:00Z</cp:lastPrinted>
  <dcterms:created xsi:type="dcterms:W3CDTF">2022-05-16T14:29:00Z</dcterms:created>
  <dcterms:modified xsi:type="dcterms:W3CDTF">2022-06-01T02:45:00Z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Acrobat PDFMaker 18 for Word</vt:lpwstr>
  </property>
  <property fmtid="{D5CDD505-2E9C-101B-9397-08002B2CF9AE}" pid="4" name="LastSaved">
    <vt:filetime>2019-05-09T00:00:00Z</vt:filetime>
  </property>
</Properties>
</file>